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DE40" w14:textId="1A466259" w:rsidR="00FD094B" w:rsidRPr="004507E9" w:rsidRDefault="00A24343" w:rsidP="006F062B">
      <w:pPr>
        <w:pStyle w:val="Header"/>
        <w:jc w:val="center"/>
        <w:rPr>
          <w:rFonts w:ascii="Arial" w:hAnsi="Arial" w:cs="Arial"/>
          <w:b/>
          <w:bCs/>
          <w:color w:val="000080"/>
          <w:sz w:val="22"/>
          <w:szCs w:val="22"/>
        </w:rPr>
      </w:pPr>
      <w:r>
        <w:rPr>
          <w:noProof/>
          <w:sz w:val="22"/>
          <w:szCs w:val="22"/>
          <w:lang w:val="en-GB" w:eastAsia="en-GB"/>
        </w:rPr>
        <w:drawing>
          <wp:anchor distT="0" distB="0" distL="114300" distR="114300" simplePos="0" relativeHeight="251659264" behindDoc="1" locked="0" layoutInCell="1" allowOverlap="1" wp14:anchorId="1937B186" wp14:editId="7DEB7C95">
            <wp:simplePos x="0" y="0"/>
            <wp:positionH relativeFrom="margin">
              <wp:align>center</wp:align>
            </wp:positionH>
            <wp:positionV relativeFrom="paragraph">
              <wp:posOffset>6985</wp:posOffset>
            </wp:positionV>
            <wp:extent cx="1164590" cy="1005840"/>
            <wp:effectExtent l="0" t="0" r="0" b="3810"/>
            <wp:wrapTight wrapText="bothSides">
              <wp:wrapPolygon edited="0">
                <wp:start x="1413" y="0"/>
                <wp:lineTo x="707" y="2045"/>
                <wp:lineTo x="0" y="11864"/>
                <wp:lineTo x="0" y="13091"/>
                <wp:lineTo x="2120" y="19636"/>
                <wp:lineTo x="2473" y="20045"/>
                <wp:lineTo x="4947" y="21273"/>
                <wp:lineTo x="5653" y="21273"/>
                <wp:lineTo x="8833" y="21273"/>
                <wp:lineTo x="21200" y="20864"/>
                <wp:lineTo x="21200" y="14727"/>
                <wp:lineTo x="20846" y="11455"/>
                <wp:lineTo x="17666" y="9818"/>
                <wp:lineTo x="8126" y="6545"/>
                <wp:lineTo x="3180" y="0"/>
                <wp:lineTo x="141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005840"/>
                    </a:xfrm>
                    <a:prstGeom prst="rect">
                      <a:avLst/>
                    </a:prstGeom>
                    <a:noFill/>
                  </pic:spPr>
                </pic:pic>
              </a:graphicData>
            </a:graphic>
            <wp14:sizeRelH relativeFrom="page">
              <wp14:pctWidth>0</wp14:pctWidth>
            </wp14:sizeRelH>
            <wp14:sizeRelV relativeFrom="page">
              <wp14:pctHeight>0</wp14:pctHeight>
            </wp14:sizeRelV>
          </wp:anchor>
        </w:drawing>
      </w:r>
    </w:p>
    <w:p w14:paraId="51D09147" w14:textId="77777777" w:rsidR="00B86E43" w:rsidRDefault="00B86E43" w:rsidP="00FD094B">
      <w:pPr>
        <w:pStyle w:val="Heading1"/>
        <w:jc w:val="left"/>
        <w:rPr>
          <w:rFonts w:ascii="Arial" w:hAnsi="Arial" w:cs="Arial"/>
          <w:b/>
          <w:bCs/>
          <w:sz w:val="22"/>
          <w:szCs w:val="22"/>
        </w:rPr>
      </w:pPr>
    </w:p>
    <w:p w14:paraId="24E12ED6" w14:textId="77777777" w:rsidR="00A24343" w:rsidRDefault="00A24343" w:rsidP="00A24343"/>
    <w:p w14:paraId="2A140E92" w14:textId="77777777" w:rsidR="00A24343" w:rsidRDefault="00A24343" w:rsidP="00A24343"/>
    <w:p w14:paraId="6ECC7198" w14:textId="77777777" w:rsidR="00A24343" w:rsidRDefault="00A24343" w:rsidP="00A24343"/>
    <w:p w14:paraId="042A9E77" w14:textId="77777777" w:rsidR="00A24343" w:rsidRDefault="00A24343" w:rsidP="00A24343"/>
    <w:p w14:paraId="1AD08FD6" w14:textId="77777777" w:rsidR="00A24343" w:rsidRPr="00A24343" w:rsidRDefault="00A24343" w:rsidP="00A24343"/>
    <w:tbl>
      <w:tblPr>
        <w:tblStyle w:val="TableGrid"/>
        <w:tblW w:w="9351" w:type="dxa"/>
        <w:tblInd w:w="108" w:type="dxa"/>
        <w:tblLook w:val="04A0" w:firstRow="1" w:lastRow="0" w:firstColumn="1" w:lastColumn="0" w:noHBand="0" w:noVBand="1"/>
      </w:tblPr>
      <w:tblGrid>
        <w:gridCol w:w="2943"/>
        <w:gridCol w:w="3181"/>
        <w:gridCol w:w="3227"/>
      </w:tblGrid>
      <w:tr w:rsidR="009C0B74" w:rsidRPr="007B252C" w14:paraId="093657DD" w14:textId="77777777" w:rsidTr="00F331F1">
        <w:tc>
          <w:tcPr>
            <w:tcW w:w="2943" w:type="dxa"/>
          </w:tcPr>
          <w:p w14:paraId="49623DF7" w14:textId="77777777" w:rsidR="009C0B74" w:rsidRPr="007B252C" w:rsidRDefault="009C0B74" w:rsidP="00FD094B">
            <w:pPr>
              <w:pStyle w:val="Heading1"/>
              <w:jc w:val="left"/>
              <w:rPr>
                <w:rFonts w:asciiTheme="majorHAnsi" w:hAnsiTheme="majorHAnsi" w:cs="Arial"/>
                <w:b/>
                <w:bCs/>
                <w:sz w:val="22"/>
                <w:szCs w:val="22"/>
              </w:rPr>
            </w:pPr>
            <w:r w:rsidRPr="007B252C">
              <w:rPr>
                <w:rFonts w:asciiTheme="majorHAnsi" w:hAnsiTheme="majorHAnsi" w:cs="Arial"/>
                <w:b/>
                <w:bCs/>
                <w:sz w:val="22"/>
                <w:szCs w:val="22"/>
              </w:rPr>
              <w:t>Position Title:</w:t>
            </w:r>
          </w:p>
        </w:tc>
        <w:tc>
          <w:tcPr>
            <w:tcW w:w="6408" w:type="dxa"/>
            <w:gridSpan w:val="2"/>
          </w:tcPr>
          <w:p w14:paraId="58EFF928" w14:textId="2463E41B" w:rsidR="00426A2F" w:rsidRPr="00E336EA" w:rsidRDefault="006926F9" w:rsidP="000721B6">
            <w:pPr>
              <w:pStyle w:val="Heading1"/>
              <w:jc w:val="left"/>
              <w:rPr>
                <w:rFonts w:asciiTheme="majorHAnsi" w:hAnsiTheme="majorHAnsi" w:cs="Arial"/>
                <w:sz w:val="22"/>
                <w:szCs w:val="22"/>
              </w:rPr>
            </w:pPr>
            <w:r w:rsidRPr="006926F9">
              <w:rPr>
                <w:rFonts w:asciiTheme="majorHAnsi" w:hAnsiTheme="majorHAnsi" w:cs="Arial"/>
                <w:sz w:val="22"/>
                <w:szCs w:val="22"/>
              </w:rPr>
              <w:t>Fisheries Legal Officer</w:t>
            </w:r>
          </w:p>
        </w:tc>
      </w:tr>
      <w:tr w:rsidR="009C0B74" w:rsidRPr="007B252C" w14:paraId="622079EA" w14:textId="77777777" w:rsidTr="00E076F0">
        <w:tc>
          <w:tcPr>
            <w:tcW w:w="2943" w:type="dxa"/>
          </w:tcPr>
          <w:p w14:paraId="04D57515" w14:textId="77777777" w:rsidR="009C0B74" w:rsidRPr="007B252C" w:rsidRDefault="00C525C7" w:rsidP="00946594">
            <w:pPr>
              <w:pStyle w:val="Heading1"/>
              <w:jc w:val="left"/>
              <w:rPr>
                <w:rFonts w:asciiTheme="majorHAnsi" w:hAnsiTheme="majorHAnsi" w:cs="Arial"/>
                <w:b/>
                <w:bCs/>
                <w:sz w:val="22"/>
                <w:szCs w:val="22"/>
              </w:rPr>
            </w:pPr>
            <w:r w:rsidRPr="007B252C">
              <w:rPr>
                <w:rFonts w:asciiTheme="majorHAnsi" w:hAnsiTheme="majorHAnsi" w:cs="Arial"/>
                <w:b/>
                <w:bCs/>
                <w:sz w:val="22"/>
                <w:szCs w:val="22"/>
              </w:rPr>
              <w:t>Level and</w:t>
            </w:r>
            <w:r w:rsidR="009C0B74" w:rsidRPr="007B252C">
              <w:rPr>
                <w:rFonts w:asciiTheme="majorHAnsi" w:hAnsiTheme="majorHAnsi" w:cs="Arial"/>
                <w:b/>
                <w:bCs/>
                <w:sz w:val="22"/>
                <w:szCs w:val="22"/>
              </w:rPr>
              <w:t xml:space="preserve"> Salary:</w:t>
            </w:r>
          </w:p>
        </w:tc>
        <w:tc>
          <w:tcPr>
            <w:tcW w:w="3181" w:type="dxa"/>
          </w:tcPr>
          <w:p w14:paraId="0BF95829" w14:textId="04EA31DC" w:rsidR="00426A2F" w:rsidRPr="000721B6" w:rsidRDefault="002B104E" w:rsidP="000721B6">
            <w:pPr>
              <w:pStyle w:val="Heading1"/>
              <w:jc w:val="left"/>
              <w:rPr>
                <w:rFonts w:asciiTheme="majorHAnsi" w:hAnsiTheme="majorHAnsi" w:cs="Arial"/>
                <w:bCs/>
                <w:sz w:val="22"/>
                <w:szCs w:val="22"/>
              </w:rPr>
            </w:pPr>
            <w:r>
              <w:rPr>
                <w:rFonts w:asciiTheme="majorHAnsi" w:hAnsiTheme="majorHAnsi" w:cs="Arial"/>
                <w:bCs/>
                <w:sz w:val="22"/>
                <w:szCs w:val="22"/>
              </w:rPr>
              <w:t>3</w:t>
            </w:r>
          </w:p>
        </w:tc>
        <w:tc>
          <w:tcPr>
            <w:tcW w:w="3227" w:type="dxa"/>
          </w:tcPr>
          <w:p w14:paraId="77B7D2D7" w14:textId="09A3E75B" w:rsidR="009C0B74" w:rsidRPr="00E336EA" w:rsidRDefault="00B15A02" w:rsidP="003D2232">
            <w:pPr>
              <w:pStyle w:val="Heading1"/>
              <w:jc w:val="left"/>
              <w:rPr>
                <w:rFonts w:asciiTheme="majorHAnsi" w:hAnsiTheme="majorHAnsi" w:cs="Arial"/>
                <w:sz w:val="22"/>
                <w:szCs w:val="22"/>
              </w:rPr>
            </w:pPr>
            <w:r w:rsidRPr="00B15A02">
              <w:rPr>
                <w:rFonts w:asciiTheme="majorHAnsi" w:hAnsiTheme="majorHAnsi" w:cs="Arial"/>
                <w:sz w:val="22"/>
                <w:szCs w:val="22"/>
              </w:rPr>
              <w:t>$25,038</w:t>
            </w:r>
            <w:r>
              <w:rPr>
                <w:rFonts w:asciiTheme="majorHAnsi" w:hAnsiTheme="majorHAnsi" w:cs="Arial"/>
                <w:sz w:val="22"/>
                <w:szCs w:val="22"/>
              </w:rPr>
              <w:t xml:space="preserve"> - </w:t>
            </w:r>
            <w:r w:rsidRPr="00B15A02">
              <w:rPr>
                <w:rFonts w:asciiTheme="majorHAnsi" w:hAnsiTheme="majorHAnsi" w:cs="Arial"/>
                <w:sz w:val="22"/>
                <w:szCs w:val="22"/>
              </w:rPr>
              <w:t>$37,232</w:t>
            </w:r>
          </w:p>
        </w:tc>
      </w:tr>
      <w:tr w:rsidR="009C0B74" w:rsidRPr="007B252C" w14:paraId="479A9112" w14:textId="77777777" w:rsidTr="00E076F0">
        <w:tc>
          <w:tcPr>
            <w:tcW w:w="2943" w:type="dxa"/>
          </w:tcPr>
          <w:p w14:paraId="12F1F0EF" w14:textId="5734616B" w:rsidR="009C0B74" w:rsidRPr="007B252C" w:rsidRDefault="000B3812" w:rsidP="00330AA0">
            <w:pPr>
              <w:pStyle w:val="Heading1"/>
              <w:jc w:val="left"/>
              <w:rPr>
                <w:rFonts w:asciiTheme="majorHAnsi" w:hAnsiTheme="majorHAnsi" w:cs="Arial"/>
                <w:b/>
                <w:bCs/>
                <w:sz w:val="22"/>
                <w:szCs w:val="22"/>
              </w:rPr>
            </w:pPr>
            <w:r>
              <w:rPr>
                <w:rFonts w:asciiTheme="majorHAnsi" w:hAnsiTheme="majorHAnsi" w:cs="Arial"/>
                <w:b/>
                <w:bCs/>
                <w:sz w:val="22"/>
                <w:szCs w:val="22"/>
              </w:rPr>
              <w:t>Section and employer</w:t>
            </w:r>
          </w:p>
        </w:tc>
        <w:tc>
          <w:tcPr>
            <w:tcW w:w="3181" w:type="dxa"/>
          </w:tcPr>
          <w:p w14:paraId="66B4BC04" w14:textId="5AFDC1C8" w:rsidR="00426A2F" w:rsidRPr="000721B6" w:rsidRDefault="000B3812" w:rsidP="000721B6">
            <w:pPr>
              <w:pStyle w:val="Heading1"/>
              <w:jc w:val="left"/>
              <w:rPr>
                <w:rFonts w:asciiTheme="majorHAnsi" w:hAnsiTheme="majorHAnsi" w:cs="Arial"/>
                <w:bCs/>
                <w:sz w:val="22"/>
                <w:szCs w:val="22"/>
              </w:rPr>
            </w:pPr>
            <w:r>
              <w:rPr>
                <w:rFonts w:asciiTheme="majorHAnsi" w:hAnsiTheme="majorHAnsi" w:cs="Arial"/>
                <w:sz w:val="22"/>
                <w:szCs w:val="22"/>
              </w:rPr>
              <w:t>Executive Section</w:t>
            </w:r>
          </w:p>
        </w:tc>
        <w:tc>
          <w:tcPr>
            <w:tcW w:w="3227" w:type="dxa"/>
          </w:tcPr>
          <w:p w14:paraId="3E9DD253" w14:textId="54C56C82" w:rsidR="009C0B74" w:rsidRPr="00E336EA" w:rsidRDefault="008451EA" w:rsidP="00FD094B">
            <w:pPr>
              <w:pStyle w:val="Heading1"/>
              <w:jc w:val="left"/>
              <w:rPr>
                <w:rFonts w:asciiTheme="majorHAnsi" w:hAnsiTheme="majorHAnsi" w:cs="Arial"/>
                <w:sz w:val="22"/>
                <w:szCs w:val="22"/>
              </w:rPr>
            </w:pPr>
            <w:r>
              <w:rPr>
                <w:rFonts w:asciiTheme="majorHAnsi" w:hAnsiTheme="majorHAnsi" w:cs="Arial"/>
                <w:sz w:val="22"/>
                <w:szCs w:val="22"/>
              </w:rPr>
              <w:t xml:space="preserve"> </w:t>
            </w:r>
            <w:r w:rsidR="000B3812">
              <w:rPr>
                <w:rFonts w:asciiTheme="majorHAnsi" w:hAnsiTheme="majorHAnsi" w:cs="Arial"/>
                <w:sz w:val="22"/>
                <w:szCs w:val="22"/>
              </w:rPr>
              <w:t>Tuvalu Fisheries Authority</w:t>
            </w:r>
          </w:p>
        </w:tc>
      </w:tr>
      <w:tr w:rsidR="009C0B74" w:rsidRPr="007B252C" w14:paraId="618A57A7" w14:textId="77777777" w:rsidTr="00F331F1">
        <w:tc>
          <w:tcPr>
            <w:tcW w:w="2943" w:type="dxa"/>
          </w:tcPr>
          <w:p w14:paraId="0FBC2DFE" w14:textId="77777777" w:rsidR="009C0B74" w:rsidRPr="007B252C" w:rsidRDefault="009C0B74" w:rsidP="00FD094B">
            <w:pPr>
              <w:pStyle w:val="Heading1"/>
              <w:jc w:val="left"/>
              <w:rPr>
                <w:rFonts w:asciiTheme="majorHAnsi" w:hAnsiTheme="majorHAnsi" w:cs="Arial"/>
                <w:b/>
                <w:bCs/>
                <w:sz w:val="22"/>
                <w:szCs w:val="22"/>
              </w:rPr>
            </w:pPr>
            <w:r w:rsidRPr="007B252C">
              <w:rPr>
                <w:rFonts w:asciiTheme="majorHAnsi" w:hAnsiTheme="majorHAnsi" w:cs="Arial"/>
                <w:b/>
                <w:bCs/>
                <w:sz w:val="22"/>
                <w:szCs w:val="22"/>
              </w:rPr>
              <w:t>Location:</w:t>
            </w:r>
          </w:p>
        </w:tc>
        <w:tc>
          <w:tcPr>
            <w:tcW w:w="6408" w:type="dxa"/>
            <w:gridSpan w:val="2"/>
          </w:tcPr>
          <w:p w14:paraId="413D2391" w14:textId="77777777" w:rsidR="00426A2F" w:rsidRPr="00E336EA" w:rsidRDefault="00B81D62" w:rsidP="000721B6">
            <w:pPr>
              <w:pStyle w:val="Heading1"/>
              <w:jc w:val="left"/>
              <w:rPr>
                <w:rFonts w:asciiTheme="majorHAnsi" w:hAnsiTheme="majorHAnsi" w:cs="Arial"/>
                <w:sz w:val="22"/>
                <w:szCs w:val="22"/>
              </w:rPr>
            </w:pPr>
            <w:r w:rsidRPr="007B252C">
              <w:rPr>
                <w:rFonts w:asciiTheme="majorHAnsi" w:hAnsiTheme="majorHAnsi" w:cs="Arial"/>
                <w:sz w:val="22"/>
                <w:szCs w:val="22"/>
              </w:rPr>
              <w:t>Funafuti</w:t>
            </w:r>
          </w:p>
        </w:tc>
      </w:tr>
      <w:tr w:rsidR="009C0B74" w:rsidRPr="007B252C" w14:paraId="4CF69607" w14:textId="77777777" w:rsidTr="00F331F1">
        <w:tc>
          <w:tcPr>
            <w:tcW w:w="2943" w:type="dxa"/>
          </w:tcPr>
          <w:p w14:paraId="135183AD" w14:textId="77777777" w:rsidR="009C0B74" w:rsidRPr="007B252C" w:rsidRDefault="009C0B74" w:rsidP="00FD094B">
            <w:pPr>
              <w:pStyle w:val="Heading1"/>
              <w:jc w:val="left"/>
              <w:rPr>
                <w:rFonts w:asciiTheme="majorHAnsi" w:hAnsiTheme="majorHAnsi" w:cs="Arial"/>
                <w:b/>
                <w:bCs/>
                <w:sz w:val="22"/>
                <w:szCs w:val="22"/>
              </w:rPr>
            </w:pPr>
            <w:r w:rsidRPr="007B252C">
              <w:rPr>
                <w:rFonts w:asciiTheme="majorHAnsi" w:hAnsiTheme="majorHAnsi" w:cs="Arial"/>
                <w:b/>
                <w:bCs/>
                <w:sz w:val="22"/>
                <w:szCs w:val="22"/>
              </w:rPr>
              <w:t>Reports to:</w:t>
            </w:r>
          </w:p>
        </w:tc>
        <w:tc>
          <w:tcPr>
            <w:tcW w:w="6408" w:type="dxa"/>
            <w:gridSpan w:val="2"/>
          </w:tcPr>
          <w:p w14:paraId="39354DCD" w14:textId="4A30F657" w:rsidR="00426A2F" w:rsidRPr="00E336EA" w:rsidRDefault="002F18A4" w:rsidP="000721B6">
            <w:pPr>
              <w:pStyle w:val="Heading1"/>
              <w:jc w:val="left"/>
              <w:rPr>
                <w:rFonts w:asciiTheme="majorHAnsi" w:hAnsiTheme="majorHAnsi" w:cs="Arial"/>
                <w:sz w:val="22"/>
                <w:szCs w:val="22"/>
              </w:rPr>
            </w:pPr>
            <w:r w:rsidRPr="002F18A4">
              <w:rPr>
                <w:rFonts w:asciiTheme="majorHAnsi" w:hAnsiTheme="majorHAnsi" w:cs="Arial"/>
                <w:sz w:val="22"/>
                <w:szCs w:val="22"/>
              </w:rPr>
              <w:t>Director of Fisheries</w:t>
            </w:r>
          </w:p>
        </w:tc>
      </w:tr>
    </w:tbl>
    <w:p w14:paraId="2AE65B3E" w14:textId="77777777" w:rsidR="00DE66F6" w:rsidRPr="007B252C" w:rsidRDefault="00DE66F6" w:rsidP="00FD094B">
      <w:pPr>
        <w:ind w:left="0" w:firstLine="0"/>
        <w:rPr>
          <w:rFonts w:asciiTheme="majorHAnsi" w:hAnsiTheme="majorHAnsi" w:cs="Arial"/>
          <w:b/>
          <w:bCs/>
        </w:rPr>
      </w:pPr>
    </w:p>
    <w:p w14:paraId="6247250D" w14:textId="53DAA60E" w:rsidR="00FD094B" w:rsidRDefault="000D645A" w:rsidP="00340E9D">
      <w:pPr>
        <w:spacing w:after="120"/>
        <w:ind w:left="0" w:firstLine="0"/>
        <w:rPr>
          <w:rFonts w:asciiTheme="majorHAnsi" w:hAnsiTheme="majorHAnsi" w:cs="Arial"/>
          <w:b/>
          <w:bCs/>
        </w:rPr>
      </w:pPr>
      <w:r>
        <w:rPr>
          <w:rFonts w:asciiTheme="majorHAnsi" w:hAnsiTheme="majorHAnsi" w:cs="Arial"/>
          <w:b/>
          <w:bCs/>
        </w:rPr>
        <w:t>Position summary</w:t>
      </w:r>
      <w:r w:rsidR="00EE3FC7" w:rsidRPr="004351AD">
        <w:rPr>
          <w:rFonts w:asciiTheme="majorHAnsi" w:hAnsiTheme="majorHAnsi" w:cs="Arial"/>
          <w:b/>
          <w:bCs/>
        </w:rPr>
        <w:t xml:space="preserve">: </w:t>
      </w:r>
    </w:p>
    <w:p w14:paraId="27EB0BE2" w14:textId="1C67062D" w:rsidR="00D33234" w:rsidRDefault="00D33234" w:rsidP="00340E9D">
      <w:pPr>
        <w:spacing w:after="120"/>
        <w:ind w:left="0" w:firstLine="0"/>
        <w:rPr>
          <w:rFonts w:asciiTheme="majorHAnsi" w:hAnsiTheme="majorHAnsi" w:cs="Arial"/>
        </w:rPr>
      </w:pPr>
      <w:r w:rsidRPr="00D33234">
        <w:rPr>
          <w:rFonts w:asciiTheme="majorHAnsi" w:hAnsiTheme="majorHAnsi" w:cs="Arial"/>
        </w:rPr>
        <w:t xml:space="preserve">The Legal Officer is a senior management position working with the </w:t>
      </w:r>
      <w:r w:rsidR="000B3812">
        <w:rPr>
          <w:rFonts w:asciiTheme="majorHAnsi" w:hAnsiTheme="majorHAnsi" w:cs="Arial"/>
        </w:rPr>
        <w:t>Managing Director</w:t>
      </w:r>
      <w:r w:rsidRPr="00D33234">
        <w:rPr>
          <w:rFonts w:asciiTheme="majorHAnsi" w:hAnsiTheme="majorHAnsi" w:cs="Arial"/>
        </w:rPr>
        <w:t xml:space="preserve"> and the senior management team. The Legal Officer is responsible for providing analysis, review, advice, implementation and execution of all Fisheries </w:t>
      </w:r>
      <w:r w:rsidR="00A2717B">
        <w:rPr>
          <w:rFonts w:asciiTheme="majorHAnsi" w:hAnsiTheme="majorHAnsi" w:cs="Arial"/>
        </w:rPr>
        <w:t>Authority</w:t>
      </w:r>
      <w:r w:rsidRPr="00D33234">
        <w:rPr>
          <w:rFonts w:asciiTheme="majorHAnsi" w:hAnsiTheme="majorHAnsi" w:cs="Arial"/>
        </w:rPr>
        <w:t xml:space="preserve"> legal matters, including Tuvalu’s obligations in meeting the legal requirements of international, regional and sub-regional fisheries instruments; access agreements; investment proposals; and law enforcement activities. </w:t>
      </w:r>
    </w:p>
    <w:p w14:paraId="1D690DB1" w14:textId="197490FD" w:rsidR="00B86E43" w:rsidRDefault="00EB6C6D" w:rsidP="00340E9D">
      <w:pPr>
        <w:spacing w:after="120"/>
        <w:ind w:left="0" w:firstLine="0"/>
        <w:rPr>
          <w:rFonts w:asciiTheme="majorHAnsi" w:hAnsiTheme="majorHAnsi" w:cs="Arial"/>
        </w:rPr>
      </w:pPr>
      <w:r w:rsidRPr="004351AD">
        <w:rPr>
          <w:rFonts w:asciiTheme="majorHAnsi" w:hAnsiTheme="majorHAnsi" w:cs="Arial"/>
          <w:b/>
          <w:bCs/>
        </w:rPr>
        <w:t>Main responsibilities</w:t>
      </w:r>
      <w:r w:rsidR="00FD094B" w:rsidRPr="004351AD">
        <w:rPr>
          <w:rFonts w:asciiTheme="majorHAnsi" w:hAnsiTheme="majorHAnsi" w:cs="Arial"/>
        </w:rPr>
        <w:t>:</w:t>
      </w:r>
      <w:r w:rsidR="005621FC" w:rsidRPr="004351AD">
        <w:rPr>
          <w:rFonts w:asciiTheme="majorHAnsi" w:hAnsiTheme="majorHAnsi" w:cs="Arial"/>
        </w:rPr>
        <w:t xml:space="preserve"> </w:t>
      </w:r>
    </w:p>
    <w:p w14:paraId="3E22CEB8" w14:textId="29B661FB" w:rsidR="006255D5" w:rsidRP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 xml:space="preserve">Responsible for the review, analysis, advice, implementation and execution of all Fisheries </w:t>
      </w:r>
      <w:r w:rsidR="00A2717B">
        <w:rPr>
          <w:rFonts w:asciiTheme="majorHAnsi" w:hAnsiTheme="majorHAnsi" w:cs="Arial"/>
        </w:rPr>
        <w:t>Authority</w:t>
      </w:r>
      <w:r w:rsidRPr="006255D5">
        <w:rPr>
          <w:rFonts w:asciiTheme="majorHAnsi" w:hAnsiTheme="majorHAnsi" w:cs="Arial"/>
        </w:rPr>
        <w:t xml:space="preserve"> legal matters</w:t>
      </w:r>
    </w:p>
    <w:p w14:paraId="58612C47" w14:textId="162CC133" w:rsidR="006255D5" w:rsidRP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 xml:space="preserve">Support the </w:t>
      </w:r>
      <w:r w:rsidR="00A24343">
        <w:rPr>
          <w:rFonts w:asciiTheme="majorHAnsi" w:hAnsiTheme="majorHAnsi" w:cs="Arial"/>
        </w:rPr>
        <w:t>Managing Director</w:t>
      </w:r>
      <w:r w:rsidRPr="006255D5">
        <w:rPr>
          <w:rFonts w:asciiTheme="majorHAnsi" w:hAnsiTheme="majorHAnsi" w:cs="Arial"/>
        </w:rPr>
        <w:t xml:space="preserve"> in providing the </w:t>
      </w:r>
      <w:r w:rsidR="00A24343">
        <w:rPr>
          <w:rFonts w:asciiTheme="majorHAnsi" w:hAnsiTheme="majorHAnsi" w:cs="Arial"/>
        </w:rPr>
        <w:t>Board</w:t>
      </w:r>
      <w:r w:rsidRPr="006255D5">
        <w:rPr>
          <w:rFonts w:asciiTheme="majorHAnsi" w:hAnsiTheme="majorHAnsi" w:cs="Arial"/>
        </w:rPr>
        <w:t xml:space="preserve"> with accurate information, analysis and advice on fisheries policy</w:t>
      </w:r>
      <w:r w:rsidR="00A24343">
        <w:rPr>
          <w:rFonts w:asciiTheme="majorHAnsi" w:hAnsiTheme="majorHAnsi" w:cs="Arial"/>
        </w:rPr>
        <w:t>, legislation and operating procedures</w:t>
      </w:r>
    </w:p>
    <w:p w14:paraId="22EC8BEB" w14:textId="77777777" w:rsidR="006255D5" w:rsidRP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 xml:space="preserve">Provide legal advice and prepare and execute legal documents relating to access agreements entered into by the Government of Tuvalu that ensure Tuvalu meets its legal obligations and obtains maximum economic benefit </w:t>
      </w:r>
    </w:p>
    <w:p w14:paraId="67C06DF7" w14:textId="77777777" w:rsidR="006255D5" w:rsidRP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Prepare clear and concise evaluation and monitoring framework/ guidelines that ensure the compliance of Tuvalu to fulfil its obligations in implementing international, regional and sub-regional fisheries instruments</w:t>
      </w:r>
    </w:p>
    <w:p w14:paraId="5C479464" w14:textId="3F1B5902" w:rsidR="006255D5" w:rsidRPr="006255D5" w:rsidRDefault="00206279" w:rsidP="006255D5">
      <w:pPr>
        <w:pStyle w:val="ListParagraph"/>
        <w:numPr>
          <w:ilvl w:val="0"/>
          <w:numId w:val="15"/>
        </w:numPr>
        <w:spacing w:after="120"/>
        <w:ind w:left="567" w:hanging="567"/>
        <w:rPr>
          <w:rFonts w:asciiTheme="majorHAnsi" w:hAnsiTheme="majorHAnsi" w:cs="Arial"/>
        </w:rPr>
      </w:pPr>
      <w:r>
        <w:rPr>
          <w:rFonts w:asciiTheme="majorHAnsi" w:hAnsiTheme="majorHAnsi" w:cs="Arial"/>
        </w:rPr>
        <w:t>Assist</w:t>
      </w:r>
      <w:r w:rsidR="00E409CE">
        <w:rPr>
          <w:rFonts w:asciiTheme="majorHAnsi" w:hAnsiTheme="majorHAnsi" w:cs="Arial"/>
        </w:rPr>
        <w:t xml:space="preserve"> with </w:t>
      </w:r>
      <w:r>
        <w:rPr>
          <w:rFonts w:asciiTheme="majorHAnsi" w:hAnsiTheme="majorHAnsi" w:cs="Arial"/>
        </w:rPr>
        <w:t xml:space="preserve">legal </w:t>
      </w:r>
      <w:r w:rsidR="00E409CE">
        <w:rPr>
          <w:rFonts w:asciiTheme="majorHAnsi" w:hAnsiTheme="majorHAnsi" w:cs="Arial"/>
        </w:rPr>
        <w:t xml:space="preserve">matters relevant </w:t>
      </w:r>
      <w:r>
        <w:rPr>
          <w:rFonts w:asciiTheme="majorHAnsi" w:hAnsiTheme="majorHAnsi" w:cs="Arial"/>
        </w:rPr>
        <w:t>to regional and international bodies, and u</w:t>
      </w:r>
      <w:r w:rsidR="006255D5" w:rsidRPr="006255D5">
        <w:rPr>
          <w:rFonts w:asciiTheme="majorHAnsi" w:hAnsiTheme="majorHAnsi" w:cs="Arial"/>
        </w:rPr>
        <w:t>ndertake analyses of regional/ global legal and policy instruments and initiatives</w:t>
      </w:r>
      <w:r w:rsidR="00EA64E6">
        <w:rPr>
          <w:rFonts w:asciiTheme="majorHAnsi" w:hAnsiTheme="majorHAnsi" w:cs="Arial"/>
        </w:rPr>
        <w:t xml:space="preserve"> </w:t>
      </w:r>
      <w:r w:rsidR="006255D5" w:rsidRPr="006255D5">
        <w:rPr>
          <w:rFonts w:asciiTheme="majorHAnsi" w:hAnsiTheme="majorHAnsi" w:cs="Arial"/>
        </w:rPr>
        <w:t>and provide advice on impacts, implications and relevance to Tuvalu</w:t>
      </w:r>
    </w:p>
    <w:p w14:paraId="41149D3D" w14:textId="77777777" w:rsidR="006255D5" w:rsidRP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Undertake periodic reviews on the relevance of sub-regional and regional fisheries related agreements, arrangements and related initiatives against broad policy priorities and aspirations of the Government of Tuvalu</w:t>
      </w:r>
    </w:p>
    <w:p w14:paraId="4EE10FFD" w14:textId="77777777" w:rsidR="006255D5" w:rsidRP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Undertake periodic reviews of Tuvalu’s fisheries laws to identify gaps and possible overlaps or conflict with other relevant legislation such as marine, customs and environment law</w:t>
      </w:r>
    </w:p>
    <w:p w14:paraId="2B2F4D28" w14:textId="3AC7C66F" w:rsidR="006255D5" w:rsidRP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Draft and adapt into Tuvalu’s laws appropriate standards and best practice emanating from international, regional and sub-regional instruments to which Tuvalu is a signatory, so promoting the harmonisation of fisheries regimes</w:t>
      </w:r>
    </w:p>
    <w:p w14:paraId="50AFAEC1" w14:textId="77777777" w:rsid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Prepare legal analyses of fisheries investment proposals from development partners and provide legal briefing and drafting of formal bilateral agreements for successful proposals</w:t>
      </w:r>
    </w:p>
    <w:p w14:paraId="51A59529" w14:textId="0F31B500" w:rsidR="00A24343" w:rsidRPr="006255D5" w:rsidRDefault="00A24343" w:rsidP="006255D5">
      <w:pPr>
        <w:pStyle w:val="ListParagraph"/>
        <w:numPr>
          <w:ilvl w:val="0"/>
          <w:numId w:val="15"/>
        </w:numPr>
        <w:spacing w:after="120"/>
        <w:ind w:left="567" w:hanging="567"/>
        <w:rPr>
          <w:rFonts w:asciiTheme="majorHAnsi" w:hAnsiTheme="majorHAnsi" w:cs="Arial"/>
        </w:rPr>
      </w:pPr>
      <w:r>
        <w:rPr>
          <w:rFonts w:asciiTheme="majorHAnsi" w:hAnsiTheme="majorHAnsi" w:cs="Arial"/>
        </w:rPr>
        <w:t>Provide advice to senior management on any legal issues arising in the operations of the Fisheries Authority; advise on any amendment of the staff rules and finance regulations and assist in developing policies for the Authority</w:t>
      </w:r>
    </w:p>
    <w:p w14:paraId="7ECFF6EE" w14:textId="17326D2F" w:rsidR="006255D5" w:rsidRP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lastRenderedPageBreak/>
        <w:t xml:space="preserve">Advise the </w:t>
      </w:r>
      <w:r w:rsidR="00A2717B">
        <w:rPr>
          <w:rFonts w:asciiTheme="majorHAnsi" w:hAnsiTheme="majorHAnsi" w:cs="Arial"/>
        </w:rPr>
        <w:t>Authority</w:t>
      </w:r>
      <w:r w:rsidRPr="006255D5">
        <w:rPr>
          <w:rFonts w:asciiTheme="majorHAnsi" w:hAnsiTheme="majorHAnsi" w:cs="Arial"/>
        </w:rPr>
        <w:t xml:space="preserve"> on issues relating to fisheries </w:t>
      </w:r>
      <w:r w:rsidR="00E409CE">
        <w:rPr>
          <w:rFonts w:asciiTheme="majorHAnsi" w:hAnsiTheme="majorHAnsi" w:cs="Arial"/>
        </w:rPr>
        <w:t xml:space="preserve">monitoring, control, and </w:t>
      </w:r>
      <w:r w:rsidRPr="006255D5">
        <w:rPr>
          <w:rFonts w:asciiTheme="majorHAnsi" w:hAnsiTheme="majorHAnsi" w:cs="Arial"/>
        </w:rPr>
        <w:t xml:space="preserve">surveillance and law enforcement </w:t>
      </w:r>
      <w:r w:rsidR="00E409CE">
        <w:rPr>
          <w:rFonts w:asciiTheme="majorHAnsi" w:hAnsiTheme="majorHAnsi" w:cs="Arial"/>
        </w:rPr>
        <w:t xml:space="preserve">relating to offshore fisheries and coastal fisheries, </w:t>
      </w:r>
      <w:r w:rsidRPr="006255D5">
        <w:rPr>
          <w:rFonts w:asciiTheme="majorHAnsi" w:hAnsiTheme="majorHAnsi" w:cs="Arial"/>
        </w:rPr>
        <w:t>and the implementation of regional and sub-regional initiatives and agreements</w:t>
      </w:r>
    </w:p>
    <w:p w14:paraId="0B40F9FB" w14:textId="0493542F" w:rsidR="006255D5" w:rsidRDefault="006255D5" w:rsidP="006255D5">
      <w:pPr>
        <w:pStyle w:val="ListParagraph"/>
        <w:numPr>
          <w:ilvl w:val="0"/>
          <w:numId w:val="15"/>
        </w:numPr>
        <w:spacing w:after="120"/>
        <w:ind w:left="567" w:hanging="567"/>
        <w:rPr>
          <w:rFonts w:asciiTheme="majorHAnsi" w:hAnsiTheme="majorHAnsi" w:cs="Arial"/>
        </w:rPr>
      </w:pPr>
      <w:r w:rsidRPr="006255D5">
        <w:rPr>
          <w:rFonts w:asciiTheme="majorHAnsi" w:hAnsiTheme="majorHAnsi" w:cs="Arial"/>
        </w:rPr>
        <w:t xml:space="preserve">Assist with investigations or prosecutions in connection with detection, apprehension and prosecution of fishing vessels </w:t>
      </w:r>
      <w:r w:rsidR="00A24343">
        <w:rPr>
          <w:rFonts w:asciiTheme="majorHAnsi" w:hAnsiTheme="majorHAnsi" w:cs="Arial"/>
        </w:rPr>
        <w:t xml:space="preserve">or individuals </w:t>
      </w:r>
      <w:r w:rsidRPr="006255D5">
        <w:rPr>
          <w:rFonts w:asciiTheme="majorHAnsi" w:hAnsiTheme="majorHAnsi" w:cs="Arial"/>
        </w:rPr>
        <w:t>engaged in suspect</w:t>
      </w:r>
      <w:r w:rsidR="00A24343">
        <w:rPr>
          <w:rFonts w:asciiTheme="majorHAnsi" w:hAnsiTheme="majorHAnsi" w:cs="Arial"/>
        </w:rPr>
        <w:t>ed</w:t>
      </w:r>
      <w:r w:rsidRPr="006255D5">
        <w:rPr>
          <w:rFonts w:asciiTheme="majorHAnsi" w:hAnsiTheme="majorHAnsi" w:cs="Arial"/>
        </w:rPr>
        <w:t xml:space="preserve"> illegal</w:t>
      </w:r>
      <w:r w:rsidR="00405C3F">
        <w:rPr>
          <w:rFonts w:asciiTheme="majorHAnsi" w:hAnsiTheme="majorHAnsi" w:cs="Arial"/>
        </w:rPr>
        <w:t>, unreported, and unregulated (IUU)</w:t>
      </w:r>
      <w:r w:rsidR="00A24343">
        <w:rPr>
          <w:rFonts w:asciiTheme="majorHAnsi" w:hAnsiTheme="majorHAnsi" w:cs="Arial"/>
        </w:rPr>
        <w:t xml:space="preserve">fishing </w:t>
      </w:r>
      <w:r w:rsidRPr="006255D5">
        <w:rPr>
          <w:rFonts w:asciiTheme="majorHAnsi" w:hAnsiTheme="majorHAnsi" w:cs="Arial"/>
        </w:rPr>
        <w:t>activities</w:t>
      </w:r>
    </w:p>
    <w:p w14:paraId="5DC889C7" w14:textId="383CFDD7" w:rsidR="00912D03" w:rsidRDefault="00A254D0" w:rsidP="006255D5">
      <w:pPr>
        <w:pStyle w:val="ListParagraph"/>
        <w:numPr>
          <w:ilvl w:val="0"/>
          <w:numId w:val="15"/>
        </w:numPr>
        <w:spacing w:after="120"/>
        <w:ind w:left="567" w:hanging="567"/>
        <w:rPr>
          <w:rFonts w:asciiTheme="majorHAnsi" w:hAnsiTheme="majorHAnsi" w:cs="Arial"/>
        </w:rPr>
      </w:pPr>
      <w:r>
        <w:rPr>
          <w:rFonts w:asciiTheme="majorHAnsi" w:hAnsiTheme="majorHAnsi" w:cs="Arial"/>
        </w:rPr>
        <w:t xml:space="preserve">Assist with </w:t>
      </w:r>
      <w:r w:rsidR="00206279">
        <w:rPr>
          <w:rFonts w:asciiTheme="majorHAnsi" w:hAnsiTheme="majorHAnsi" w:cs="Arial"/>
        </w:rPr>
        <w:t>legal</w:t>
      </w:r>
      <w:r w:rsidR="00912D03">
        <w:rPr>
          <w:rFonts w:asciiTheme="majorHAnsi" w:hAnsiTheme="majorHAnsi" w:cs="Arial"/>
        </w:rPr>
        <w:t xml:space="preserve"> capacity building and training programs, which may include workshop,</w:t>
      </w:r>
      <w:r>
        <w:rPr>
          <w:rFonts w:asciiTheme="majorHAnsi" w:hAnsiTheme="majorHAnsi" w:cs="Arial"/>
        </w:rPr>
        <w:t xml:space="preserve"> public education awareness, </w:t>
      </w:r>
      <w:r w:rsidR="00206279">
        <w:rPr>
          <w:rFonts w:asciiTheme="majorHAnsi" w:hAnsiTheme="majorHAnsi" w:cs="Arial"/>
        </w:rPr>
        <w:t>and</w:t>
      </w:r>
      <w:r>
        <w:rPr>
          <w:rFonts w:asciiTheme="majorHAnsi" w:hAnsiTheme="majorHAnsi" w:cs="Arial"/>
        </w:rPr>
        <w:t xml:space="preserve"> c</w:t>
      </w:r>
      <w:r w:rsidR="00912D03">
        <w:rPr>
          <w:rFonts w:asciiTheme="majorHAnsi" w:hAnsiTheme="majorHAnsi" w:cs="Arial"/>
        </w:rPr>
        <w:t>onsultation</w:t>
      </w:r>
      <w:r w:rsidR="00206279">
        <w:rPr>
          <w:rFonts w:asciiTheme="majorHAnsi" w:hAnsiTheme="majorHAnsi" w:cs="Arial"/>
        </w:rPr>
        <w:t xml:space="preserve"> with staff or the public</w:t>
      </w:r>
    </w:p>
    <w:p w14:paraId="4D683947" w14:textId="18BF1A02" w:rsidR="00A254D0" w:rsidRPr="006255D5" w:rsidRDefault="00A254D0" w:rsidP="006255D5">
      <w:pPr>
        <w:pStyle w:val="ListParagraph"/>
        <w:numPr>
          <w:ilvl w:val="0"/>
          <w:numId w:val="15"/>
        </w:numPr>
        <w:spacing w:after="120"/>
        <w:ind w:left="567" w:hanging="567"/>
        <w:rPr>
          <w:rFonts w:asciiTheme="majorHAnsi" w:hAnsiTheme="majorHAnsi" w:cs="Arial"/>
        </w:rPr>
      </w:pPr>
      <w:r>
        <w:rPr>
          <w:rFonts w:asciiTheme="majorHAnsi" w:hAnsiTheme="majorHAnsi" w:cs="Arial"/>
        </w:rPr>
        <w:t xml:space="preserve">Assist with Authority’s sustainable legal strategies relevant to </w:t>
      </w:r>
      <w:r w:rsidR="00E409CE">
        <w:rPr>
          <w:rFonts w:asciiTheme="majorHAnsi" w:hAnsiTheme="majorHAnsi" w:cs="Arial"/>
        </w:rPr>
        <w:t xml:space="preserve">the </w:t>
      </w:r>
      <w:r>
        <w:rPr>
          <w:rFonts w:asciiTheme="majorHAnsi" w:hAnsiTheme="majorHAnsi" w:cs="Arial"/>
        </w:rPr>
        <w:t xml:space="preserve">corporate plan, </w:t>
      </w:r>
      <w:r w:rsidR="00E409CE">
        <w:rPr>
          <w:rFonts w:asciiTheme="majorHAnsi" w:hAnsiTheme="majorHAnsi" w:cs="Arial"/>
        </w:rPr>
        <w:t xml:space="preserve">work plan, </w:t>
      </w:r>
      <w:r>
        <w:rPr>
          <w:rFonts w:asciiTheme="majorHAnsi" w:hAnsiTheme="majorHAnsi" w:cs="Arial"/>
        </w:rPr>
        <w:t xml:space="preserve">annual report, and </w:t>
      </w:r>
      <w:r w:rsidR="00E409CE">
        <w:rPr>
          <w:rFonts w:asciiTheme="majorHAnsi" w:hAnsiTheme="majorHAnsi" w:cs="Arial"/>
        </w:rPr>
        <w:t xml:space="preserve">annual </w:t>
      </w:r>
      <w:r>
        <w:rPr>
          <w:rFonts w:asciiTheme="majorHAnsi" w:hAnsiTheme="majorHAnsi" w:cs="Arial"/>
        </w:rPr>
        <w:t>budget</w:t>
      </w:r>
    </w:p>
    <w:p w14:paraId="708078BB" w14:textId="231133B7" w:rsidR="00AD4D17" w:rsidRPr="006255D5" w:rsidRDefault="00E409CE" w:rsidP="006255D5">
      <w:pPr>
        <w:pStyle w:val="ListParagraph"/>
        <w:numPr>
          <w:ilvl w:val="0"/>
          <w:numId w:val="15"/>
        </w:numPr>
        <w:spacing w:after="120"/>
        <w:ind w:left="567" w:hanging="567"/>
        <w:rPr>
          <w:rFonts w:asciiTheme="majorHAnsi" w:hAnsiTheme="majorHAnsi" w:cs="Arial"/>
        </w:rPr>
      </w:pPr>
      <w:r>
        <w:rPr>
          <w:rFonts w:asciiTheme="majorHAnsi" w:hAnsiTheme="majorHAnsi" w:cs="Arial"/>
        </w:rPr>
        <w:t>From time to time, to u</w:t>
      </w:r>
      <w:r w:rsidR="006255D5" w:rsidRPr="006255D5">
        <w:rPr>
          <w:rFonts w:asciiTheme="majorHAnsi" w:hAnsiTheme="majorHAnsi" w:cs="Arial"/>
        </w:rPr>
        <w:t xml:space="preserve">ndertake other duties as directed by the </w:t>
      </w:r>
      <w:r w:rsidR="00A24343">
        <w:rPr>
          <w:rFonts w:asciiTheme="majorHAnsi" w:hAnsiTheme="majorHAnsi" w:cs="Arial"/>
        </w:rPr>
        <w:t xml:space="preserve">Managing </w:t>
      </w:r>
      <w:r w:rsidR="006255D5" w:rsidRPr="006255D5">
        <w:rPr>
          <w:rFonts w:asciiTheme="majorHAnsi" w:hAnsiTheme="majorHAnsi" w:cs="Arial"/>
        </w:rPr>
        <w:t xml:space="preserve">Director. </w:t>
      </w:r>
    </w:p>
    <w:p w14:paraId="78BB62EC" w14:textId="270B1DBC" w:rsidR="008555C2" w:rsidRPr="004351AD" w:rsidRDefault="002F7BE8" w:rsidP="00340E9D">
      <w:pPr>
        <w:spacing w:after="120"/>
        <w:ind w:left="0" w:firstLine="0"/>
        <w:rPr>
          <w:rFonts w:asciiTheme="majorHAnsi" w:hAnsiTheme="majorHAnsi" w:cs="Arial"/>
        </w:rPr>
      </w:pPr>
      <w:r w:rsidRPr="004351AD">
        <w:rPr>
          <w:rFonts w:asciiTheme="majorHAnsi" w:hAnsiTheme="majorHAnsi" w:cs="Arial"/>
          <w:b/>
        </w:rPr>
        <w:t>Special conditions</w:t>
      </w:r>
      <w:r w:rsidR="008555C2" w:rsidRPr="004351AD">
        <w:rPr>
          <w:rFonts w:asciiTheme="majorHAnsi" w:hAnsiTheme="majorHAnsi" w:cs="Arial"/>
          <w:b/>
        </w:rPr>
        <w:t>:</w:t>
      </w:r>
      <w:r w:rsidR="005621FC" w:rsidRPr="004351AD">
        <w:rPr>
          <w:rFonts w:asciiTheme="majorHAnsi" w:hAnsiTheme="majorHAnsi" w:cs="Arial"/>
          <w:b/>
        </w:rPr>
        <w:t xml:space="preserve"> </w:t>
      </w:r>
    </w:p>
    <w:p w14:paraId="141AA3EB" w14:textId="77777777" w:rsidR="00B76831" w:rsidRPr="00B76831" w:rsidRDefault="00B76831" w:rsidP="00B76831">
      <w:pPr>
        <w:pStyle w:val="ListParagraph"/>
        <w:numPr>
          <w:ilvl w:val="0"/>
          <w:numId w:val="15"/>
        </w:numPr>
        <w:spacing w:after="120"/>
        <w:ind w:left="567" w:hanging="567"/>
        <w:rPr>
          <w:rFonts w:asciiTheme="majorHAnsi" w:hAnsiTheme="majorHAnsi" w:cs="Arial"/>
        </w:rPr>
      </w:pPr>
      <w:r w:rsidRPr="00B76831">
        <w:rPr>
          <w:rFonts w:asciiTheme="majorHAnsi" w:hAnsiTheme="majorHAnsi" w:cs="Arial"/>
        </w:rPr>
        <w:t>Regular out of hours work as well as international travel will be required to successfully carry out the position’s duties</w:t>
      </w:r>
    </w:p>
    <w:p w14:paraId="5D0F2225" w14:textId="5606CF3B" w:rsidR="00B76831" w:rsidRPr="00B76831" w:rsidRDefault="00B76831" w:rsidP="00B76831">
      <w:pPr>
        <w:pStyle w:val="ListParagraph"/>
        <w:numPr>
          <w:ilvl w:val="0"/>
          <w:numId w:val="15"/>
        </w:numPr>
        <w:spacing w:after="120"/>
        <w:ind w:left="567" w:hanging="567"/>
        <w:rPr>
          <w:rFonts w:asciiTheme="majorHAnsi" w:hAnsiTheme="majorHAnsi" w:cs="Arial"/>
        </w:rPr>
      </w:pPr>
      <w:r w:rsidRPr="00B76831">
        <w:rPr>
          <w:rFonts w:asciiTheme="majorHAnsi" w:hAnsiTheme="majorHAnsi" w:cs="Arial"/>
        </w:rPr>
        <w:t xml:space="preserve">Assist in representing the interests of Tuvalu though participation </w:t>
      </w:r>
      <w:r w:rsidR="008451EA">
        <w:rPr>
          <w:rFonts w:asciiTheme="majorHAnsi" w:hAnsiTheme="majorHAnsi" w:cs="Arial"/>
        </w:rPr>
        <w:t>(or by online</w:t>
      </w:r>
      <w:r w:rsidR="00E409CE">
        <w:rPr>
          <w:rFonts w:asciiTheme="majorHAnsi" w:hAnsiTheme="majorHAnsi" w:cs="Arial"/>
        </w:rPr>
        <w:t xml:space="preserve"> participation</w:t>
      </w:r>
      <w:r w:rsidR="008451EA">
        <w:rPr>
          <w:rFonts w:asciiTheme="majorHAnsi" w:hAnsiTheme="majorHAnsi" w:cs="Arial"/>
        </w:rPr>
        <w:t xml:space="preserve">) </w:t>
      </w:r>
      <w:r w:rsidRPr="00B76831">
        <w:rPr>
          <w:rFonts w:asciiTheme="majorHAnsi" w:hAnsiTheme="majorHAnsi" w:cs="Arial"/>
        </w:rPr>
        <w:t xml:space="preserve">at regional and international forums relevant to Tuvalu Fisheries, particularly in relation to legal matters </w:t>
      </w:r>
    </w:p>
    <w:p w14:paraId="289DD2FD" w14:textId="77777777" w:rsidR="00B76831" w:rsidRPr="00B76831" w:rsidRDefault="00B76831" w:rsidP="00B76831">
      <w:pPr>
        <w:pStyle w:val="ListParagraph"/>
        <w:numPr>
          <w:ilvl w:val="0"/>
          <w:numId w:val="15"/>
        </w:numPr>
        <w:spacing w:after="120"/>
        <w:ind w:left="567" w:hanging="567"/>
        <w:rPr>
          <w:rFonts w:asciiTheme="majorHAnsi" w:hAnsiTheme="majorHAnsi" w:cs="Arial"/>
        </w:rPr>
      </w:pPr>
      <w:r w:rsidRPr="00B76831">
        <w:rPr>
          <w:rFonts w:asciiTheme="majorHAnsi" w:hAnsiTheme="majorHAnsi" w:cs="Arial"/>
        </w:rPr>
        <w:t xml:space="preserve">Undertake any professional development required to ensure currency on all matters relating to fisheries international, regional and sub-regional fisheries instruments </w:t>
      </w:r>
    </w:p>
    <w:p w14:paraId="334BB72F" w14:textId="7774E70E" w:rsidR="00426A2F" w:rsidRPr="004351AD" w:rsidRDefault="002F7BE8" w:rsidP="00340E9D">
      <w:pPr>
        <w:spacing w:after="120"/>
        <w:ind w:left="0" w:firstLine="0"/>
        <w:rPr>
          <w:rFonts w:asciiTheme="majorHAnsi" w:hAnsiTheme="majorHAnsi" w:cs="Arial"/>
        </w:rPr>
      </w:pPr>
      <w:r w:rsidRPr="004351AD">
        <w:rPr>
          <w:rFonts w:asciiTheme="majorHAnsi" w:hAnsiTheme="majorHAnsi" w:cs="Arial"/>
          <w:b/>
        </w:rPr>
        <w:t>Person S</w:t>
      </w:r>
      <w:r w:rsidR="00006ECF" w:rsidRPr="004351AD">
        <w:rPr>
          <w:rFonts w:asciiTheme="majorHAnsi" w:hAnsiTheme="majorHAnsi" w:cs="Arial"/>
          <w:b/>
        </w:rPr>
        <w:t>pecifications</w:t>
      </w:r>
      <w:r w:rsidR="00426A2F" w:rsidRPr="004351AD">
        <w:rPr>
          <w:rFonts w:asciiTheme="majorHAnsi" w:hAnsiTheme="majorHAnsi" w:cs="Arial"/>
          <w:b/>
        </w:rPr>
        <w:t>:</w:t>
      </w:r>
    </w:p>
    <w:p w14:paraId="3A30060B" w14:textId="319C3CE0" w:rsidR="00340E9D" w:rsidRDefault="00340E9D" w:rsidP="00340E9D">
      <w:pPr>
        <w:widowControl w:val="0"/>
        <w:spacing w:after="120"/>
        <w:ind w:left="461"/>
        <w:rPr>
          <w:rFonts w:asciiTheme="majorHAnsi" w:hAnsiTheme="majorHAnsi"/>
          <w:i/>
          <w:iCs/>
        </w:rPr>
      </w:pPr>
      <w:r>
        <w:rPr>
          <w:rFonts w:asciiTheme="majorHAnsi" w:hAnsiTheme="majorHAnsi"/>
          <w:i/>
          <w:iCs/>
        </w:rPr>
        <w:t>Essential minimum requirements:</w:t>
      </w:r>
    </w:p>
    <w:p w14:paraId="16E712B0" w14:textId="5E428D35" w:rsidR="000721B6" w:rsidRPr="00340E9D" w:rsidRDefault="000721B6" w:rsidP="00340E9D">
      <w:pPr>
        <w:widowControl w:val="0"/>
        <w:spacing w:after="120"/>
        <w:ind w:left="461"/>
        <w:rPr>
          <w:rFonts w:asciiTheme="majorHAnsi" w:hAnsiTheme="majorHAnsi"/>
          <w:u w:val="single"/>
        </w:rPr>
      </w:pPr>
      <w:r w:rsidRPr="00340E9D">
        <w:rPr>
          <w:rFonts w:asciiTheme="majorHAnsi" w:hAnsiTheme="majorHAnsi"/>
          <w:u w:val="single"/>
        </w:rPr>
        <w:t>Qualifications/experience</w:t>
      </w:r>
    </w:p>
    <w:p w14:paraId="6C526F2A" w14:textId="77777777" w:rsidR="0098234D" w:rsidRPr="0098234D" w:rsidRDefault="0098234D" w:rsidP="0098234D">
      <w:pPr>
        <w:pStyle w:val="ListParagraph"/>
        <w:numPr>
          <w:ilvl w:val="0"/>
          <w:numId w:val="15"/>
        </w:numPr>
        <w:spacing w:after="120"/>
        <w:ind w:left="567" w:hanging="567"/>
        <w:rPr>
          <w:rFonts w:asciiTheme="majorHAnsi" w:hAnsiTheme="majorHAnsi" w:cs="Arial"/>
        </w:rPr>
      </w:pPr>
      <w:r w:rsidRPr="0098234D">
        <w:rPr>
          <w:rFonts w:asciiTheme="majorHAnsi" w:hAnsiTheme="majorHAnsi" w:cs="Arial"/>
        </w:rPr>
        <w:t>Tertiary qualification/s in Law</w:t>
      </w:r>
    </w:p>
    <w:p w14:paraId="317F9386" w14:textId="79981089" w:rsidR="0098234D" w:rsidRPr="0098234D" w:rsidRDefault="00B15A02" w:rsidP="0098234D">
      <w:pPr>
        <w:pStyle w:val="ListParagraph"/>
        <w:numPr>
          <w:ilvl w:val="0"/>
          <w:numId w:val="15"/>
        </w:numPr>
        <w:spacing w:after="120"/>
        <w:ind w:left="567" w:hanging="567"/>
        <w:rPr>
          <w:rFonts w:asciiTheme="majorHAnsi" w:hAnsiTheme="majorHAnsi" w:cs="Arial"/>
        </w:rPr>
      </w:pPr>
      <w:r>
        <w:rPr>
          <w:rFonts w:asciiTheme="majorHAnsi" w:hAnsiTheme="majorHAnsi" w:cs="Arial"/>
        </w:rPr>
        <w:t>5 years’ e</w:t>
      </w:r>
      <w:r w:rsidR="0098234D" w:rsidRPr="0098234D">
        <w:rPr>
          <w:rFonts w:asciiTheme="majorHAnsi" w:hAnsiTheme="majorHAnsi" w:cs="Arial"/>
        </w:rPr>
        <w:t>xperience with</w:t>
      </w:r>
      <w:r>
        <w:rPr>
          <w:rFonts w:asciiTheme="majorHAnsi" w:hAnsiTheme="majorHAnsi" w:cs="Arial"/>
        </w:rPr>
        <w:t xml:space="preserve"> Government</w:t>
      </w:r>
      <w:r w:rsidR="007F76E0">
        <w:rPr>
          <w:rFonts w:asciiTheme="majorHAnsi" w:hAnsiTheme="majorHAnsi" w:cs="Arial"/>
        </w:rPr>
        <w:t xml:space="preserve"> in a legal capacity</w:t>
      </w:r>
      <w:r>
        <w:rPr>
          <w:rFonts w:asciiTheme="majorHAnsi" w:hAnsiTheme="majorHAnsi" w:cs="Arial"/>
        </w:rPr>
        <w:t>,</w:t>
      </w:r>
      <w:r w:rsidR="0098234D" w:rsidRPr="0098234D">
        <w:rPr>
          <w:rFonts w:asciiTheme="majorHAnsi" w:hAnsiTheme="majorHAnsi" w:cs="Arial"/>
        </w:rPr>
        <w:t xml:space="preserve"> a legal firm or the legal </w:t>
      </w:r>
      <w:r>
        <w:rPr>
          <w:rFonts w:asciiTheme="majorHAnsi" w:hAnsiTheme="majorHAnsi" w:cs="Arial"/>
        </w:rPr>
        <w:t>section</w:t>
      </w:r>
      <w:r w:rsidR="0098234D" w:rsidRPr="0098234D">
        <w:rPr>
          <w:rFonts w:asciiTheme="majorHAnsi" w:hAnsiTheme="majorHAnsi" w:cs="Arial"/>
        </w:rPr>
        <w:t xml:space="preserve"> of a regional organisation</w:t>
      </w:r>
    </w:p>
    <w:p w14:paraId="56728AC5" w14:textId="77777777" w:rsidR="00426A2F" w:rsidRPr="00340E9D" w:rsidRDefault="00762FBD" w:rsidP="00340E9D">
      <w:pPr>
        <w:spacing w:after="120"/>
        <w:ind w:left="0" w:firstLine="0"/>
        <w:rPr>
          <w:rFonts w:asciiTheme="majorHAnsi" w:hAnsiTheme="majorHAnsi" w:cs="Arial"/>
          <w:u w:val="single"/>
        </w:rPr>
      </w:pPr>
      <w:r w:rsidRPr="00340E9D">
        <w:rPr>
          <w:rFonts w:asciiTheme="majorHAnsi" w:hAnsiTheme="majorHAnsi" w:cs="Arial"/>
          <w:u w:val="single"/>
        </w:rPr>
        <w:t>Skills and Abilities</w:t>
      </w:r>
    </w:p>
    <w:p w14:paraId="22F15C95" w14:textId="458AC126" w:rsidR="00175BF3" w:rsidRP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 xml:space="preserve">Excellent legal analytical skills and able to provide sound advice on all legal matters relating to the responsibilities of the Fisheries </w:t>
      </w:r>
      <w:r w:rsidR="00B15A02">
        <w:rPr>
          <w:rFonts w:asciiTheme="majorHAnsi" w:hAnsiTheme="majorHAnsi" w:cs="Arial"/>
        </w:rPr>
        <w:t>Authority</w:t>
      </w:r>
      <w:r w:rsidRPr="00175BF3">
        <w:rPr>
          <w:rFonts w:asciiTheme="majorHAnsi" w:hAnsiTheme="majorHAnsi" w:cs="Arial"/>
        </w:rPr>
        <w:t xml:space="preserve"> </w:t>
      </w:r>
    </w:p>
    <w:p w14:paraId="2079867D" w14:textId="77777777" w:rsidR="00175BF3" w:rsidRP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 xml:space="preserve">Good understanding of fisheries international, regional and sub-regional fisheries instruments </w:t>
      </w:r>
    </w:p>
    <w:p w14:paraId="75D9EA2D" w14:textId="280FDC7C" w:rsidR="00A254D0" w:rsidRP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 xml:space="preserve">Able to prepare and execute sound legal documents </w:t>
      </w:r>
      <w:r w:rsidR="00A254D0">
        <w:rPr>
          <w:rFonts w:asciiTheme="majorHAnsi" w:hAnsiTheme="majorHAnsi" w:cs="Arial"/>
        </w:rPr>
        <w:t xml:space="preserve">(which </w:t>
      </w:r>
      <w:r w:rsidR="00D00FE3">
        <w:rPr>
          <w:rFonts w:asciiTheme="majorHAnsi" w:hAnsiTheme="majorHAnsi" w:cs="Arial"/>
        </w:rPr>
        <w:t xml:space="preserve">may include the </w:t>
      </w:r>
      <w:r w:rsidR="0067595D">
        <w:rPr>
          <w:rFonts w:asciiTheme="majorHAnsi" w:hAnsiTheme="majorHAnsi" w:cs="Arial"/>
        </w:rPr>
        <w:t xml:space="preserve">preparation of the </w:t>
      </w:r>
      <w:r w:rsidR="00D00FE3">
        <w:rPr>
          <w:rFonts w:asciiTheme="majorHAnsi" w:hAnsiTheme="majorHAnsi" w:cs="Arial"/>
        </w:rPr>
        <w:t xml:space="preserve">following: </w:t>
      </w:r>
      <w:r w:rsidR="0067595D">
        <w:rPr>
          <w:rFonts w:asciiTheme="majorHAnsi" w:hAnsiTheme="majorHAnsi" w:cs="Arial"/>
        </w:rPr>
        <w:t xml:space="preserve">draft </w:t>
      </w:r>
      <w:r w:rsidR="00A254D0">
        <w:rPr>
          <w:rFonts w:asciiTheme="majorHAnsi" w:hAnsiTheme="majorHAnsi" w:cs="Arial"/>
        </w:rPr>
        <w:t xml:space="preserve">SOPs, </w:t>
      </w:r>
      <w:r w:rsidR="00206279">
        <w:rPr>
          <w:rFonts w:asciiTheme="majorHAnsi" w:hAnsiTheme="majorHAnsi" w:cs="Arial"/>
        </w:rPr>
        <w:t xml:space="preserve">Fisheries Management Plans, </w:t>
      </w:r>
      <w:r w:rsidR="0067595D">
        <w:rPr>
          <w:rFonts w:asciiTheme="majorHAnsi" w:hAnsiTheme="majorHAnsi" w:cs="Arial"/>
        </w:rPr>
        <w:t xml:space="preserve">Cabinet Paper, </w:t>
      </w:r>
      <w:r w:rsidR="00D00FE3">
        <w:rPr>
          <w:rFonts w:asciiTheme="majorHAnsi" w:hAnsiTheme="majorHAnsi" w:cs="Arial"/>
        </w:rPr>
        <w:t xml:space="preserve">Legislation, </w:t>
      </w:r>
      <w:r w:rsidR="00206279">
        <w:rPr>
          <w:rFonts w:asciiTheme="majorHAnsi" w:hAnsiTheme="majorHAnsi" w:cs="Arial"/>
        </w:rPr>
        <w:t xml:space="preserve">Ministerial Orders and Regulations) </w:t>
      </w:r>
      <w:r w:rsidRPr="00175BF3">
        <w:rPr>
          <w:rFonts w:asciiTheme="majorHAnsi" w:hAnsiTheme="majorHAnsi" w:cs="Arial"/>
        </w:rPr>
        <w:t>that protect the legal position of Tuvalu</w:t>
      </w:r>
    </w:p>
    <w:p w14:paraId="547EFD05" w14:textId="77777777" w:rsidR="00175BF3" w:rsidRP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 xml:space="preserve">Able to write succinct, clear reports; </w:t>
      </w:r>
    </w:p>
    <w:p w14:paraId="26BD88CD" w14:textId="4883EEE6" w:rsidR="00175BF3" w:rsidRP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Good computer skills</w:t>
      </w:r>
    </w:p>
    <w:p w14:paraId="5035EE19" w14:textId="77777777" w:rsidR="00175BF3" w:rsidRP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Excellent command of written and spoken English</w:t>
      </w:r>
    </w:p>
    <w:p w14:paraId="3FFC15D1" w14:textId="7C5B5265" w:rsid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Excellent communication skills with an ability to interact with all stakeholders at a national, regional and international level</w:t>
      </w:r>
    </w:p>
    <w:p w14:paraId="5674D5F7" w14:textId="1230A479" w:rsidR="00206279" w:rsidRPr="00175BF3" w:rsidRDefault="00206279" w:rsidP="00175BF3">
      <w:pPr>
        <w:pStyle w:val="ListParagraph"/>
        <w:numPr>
          <w:ilvl w:val="0"/>
          <w:numId w:val="15"/>
        </w:numPr>
        <w:spacing w:after="120"/>
        <w:ind w:left="567" w:hanging="567"/>
        <w:rPr>
          <w:rFonts w:asciiTheme="majorHAnsi" w:hAnsiTheme="majorHAnsi" w:cs="Arial"/>
        </w:rPr>
      </w:pPr>
      <w:r>
        <w:rPr>
          <w:rFonts w:asciiTheme="majorHAnsi" w:hAnsiTheme="majorHAnsi" w:cs="Arial"/>
        </w:rPr>
        <w:t xml:space="preserve">Proficient in stakeholder negotiation and conflict resolution </w:t>
      </w:r>
    </w:p>
    <w:p w14:paraId="44DDB982" w14:textId="77777777" w:rsidR="00175BF3" w:rsidRP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Good organisational and time management skills</w:t>
      </w:r>
    </w:p>
    <w:p w14:paraId="09228E1E" w14:textId="77777777" w:rsidR="00175BF3" w:rsidRPr="00175BF3" w:rsidRDefault="00175BF3" w:rsidP="00175BF3">
      <w:pPr>
        <w:pStyle w:val="ListParagraph"/>
        <w:numPr>
          <w:ilvl w:val="0"/>
          <w:numId w:val="15"/>
        </w:numPr>
        <w:spacing w:after="120"/>
        <w:ind w:left="567" w:hanging="567"/>
        <w:rPr>
          <w:rFonts w:asciiTheme="majorHAnsi" w:hAnsiTheme="majorHAnsi" w:cs="Arial"/>
        </w:rPr>
      </w:pPr>
      <w:r w:rsidRPr="00175BF3">
        <w:rPr>
          <w:rFonts w:asciiTheme="majorHAnsi" w:hAnsiTheme="majorHAnsi" w:cs="Arial"/>
        </w:rPr>
        <w:t>Flexible attitude and ability to adapt appropriately to changing requirements and situations</w:t>
      </w:r>
    </w:p>
    <w:p w14:paraId="2A82C7EB" w14:textId="77777777" w:rsidR="005621FC" w:rsidRPr="002B7EBD" w:rsidRDefault="00762FBD" w:rsidP="00340E9D">
      <w:pPr>
        <w:spacing w:after="120"/>
        <w:ind w:left="0" w:firstLine="0"/>
        <w:rPr>
          <w:rFonts w:asciiTheme="majorHAnsi" w:hAnsiTheme="majorHAnsi" w:cs="Arial"/>
          <w:bCs/>
          <w:i/>
          <w:iCs/>
        </w:rPr>
      </w:pPr>
      <w:r w:rsidRPr="002B7EBD">
        <w:rPr>
          <w:rFonts w:asciiTheme="majorHAnsi" w:hAnsiTheme="majorHAnsi" w:cs="Arial"/>
          <w:bCs/>
          <w:i/>
          <w:iCs/>
        </w:rPr>
        <w:t>Desirable experience/qualifications/characteristics</w:t>
      </w:r>
    </w:p>
    <w:p w14:paraId="4A96AEF6" w14:textId="7377C9DC" w:rsidR="00AE2778" w:rsidRPr="00AE2778" w:rsidRDefault="00AE2778" w:rsidP="00AE2778">
      <w:pPr>
        <w:pStyle w:val="ListParagraph"/>
        <w:numPr>
          <w:ilvl w:val="0"/>
          <w:numId w:val="15"/>
        </w:numPr>
        <w:spacing w:after="120"/>
        <w:ind w:left="567" w:hanging="567"/>
        <w:rPr>
          <w:rFonts w:asciiTheme="majorHAnsi" w:hAnsiTheme="majorHAnsi" w:cs="Arial"/>
        </w:rPr>
      </w:pPr>
      <w:r w:rsidRPr="00AE2778">
        <w:rPr>
          <w:rFonts w:asciiTheme="majorHAnsi" w:hAnsiTheme="majorHAnsi" w:cs="Arial"/>
        </w:rPr>
        <w:t xml:space="preserve">Experience in </w:t>
      </w:r>
      <w:r w:rsidR="00D00FE3">
        <w:rPr>
          <w:rFonts w:asciiTheme="majorHAnsi" w:hAnsiTheme="majorHAnsi" w:cs="Arial"/>
        </w:rPr>
        <w:t xml:space="preserve">Fisheries, </w:t>
      </w:r>
      <w:r w:rsidRPr="00AE2778">
        <w:rPr>
          <w:rFonts w:asciiTheme="majorHAnsi" w:hAnsiTheme="majorHAnsi" w:cs="Arial"/>
        </w:rPr>
        <w:t>commercial and/ or criminal law</w:t>
      </w:r>
    </w:p>
    <w:p w14:paraId="5BA5FBCA" w14:textId="11C2F66D" w:rsidR="005412AE" w:rsidRDefault="00AE2778" w:rsidP="00AE2778">
      <w:pPr>
        <w:pStyle w:val="ListParagraph"/>
        <w:numPr>
          <w:ilvl w:val="0"/>
          <w:numId w:val="15"/>
        </w:numPr>
        <w:spacing w:after="120"/>
        <w:ind w:left="567" w:hanging="567"/>
        <w:rPr>
          <w:rFonts w:asciiTheme="majorHAnsi" w:hAnsiTheme="majorHAnsi" w:cs="Arial"/>
        </w:rPr>
      </w:pPr>
      <w:r w:rsidRPr="00AE2778">
        <w:rPr>
          <w:rFonts w:asciiTheme="majorHAnsi" w:hAnsiTheme="majorHAnsi" w:cs="Arial"/>
        </w:rPr>
        <w:t>Experience in preparing and executing fisheries licensing agreements</w:t>
      </w:r>
    </w:p>
    <w:p w14:paraId="6F96DF0E" w14:textId="6F6C6EA4" w:rsidR="007F76E0" w:rsidRDefault="007F76E0" w:rsidP="007F76E0">
      <w:pPr>
        <w:spacing w:after="120"/>
        <w:ind w:left="0" w:firstLine="0"/>
        <w:rPr>
          <w:rFonts w:asciiTheme="majorHAnsi" w:hAnsiTheme="majorHAnsi" w:cs="Arial"/>
          <w:b/>
          <w:bCs/>
        </w:rPr>
      </w:pPr>
      <w:r>
        <w:rPr>
          <w:rFonts w:asciiTheme="majorHAnsi" w:hAnsiTheme="majorHAnsi" w:cs="Arial"/>
          <w:b/>
          <w:bCs/>
        </w:rPr>
        <w:lastRenderedPageBreak/>
        <w:t>Other information:</w:t>
      </w:r>
    </w:p>
    <w:p w14:paraId="59C8EF75" w14:textId="77777777" w:rsidR="007F76E0" w:rsidRPr="007F76E0" w:rsidRDefault="007F76E0" w:rsidP="007F76E0">
      <w:pPr>
        <w:spacing w:after="120"/>
        <w:ind w:left="0" w:firstLine="0"/>
        <w:rPr>
          <w:rFonts w:asciiTheme="majorHAnsi" w:hAnsiTheme="majorHAnsi" w:cs="Arial"/>
          <w:lang w:val="en-GB"/>
        </w:rPr>
      </w:pPr>
      <w:r w:rsidRPr="007F76E0">
        <w:rPr>
          <w:rFonts w:asciiTheme="majorHAnsi" w:hAnsiTheme="majorHAnsi" w:cs="Arial"/>
          <w:lang w:val="en-GB"/>
        </w:rPr>
        <w:t>All permanent staff of the Authority will be engaged on a 3 year contract with renewal subject to performance. The retirement age of the Authority is 60.</w:t>
      </w:r>
    </w:p>
    <w:p w14:paraId="268E5452" w14:textId="77777777" w:rsidR="007F76E0" w:rsidRPr="007F76E0" w:rsidRDefault="007F76E0" w:rsidP="007F76E0">
      <w:pPr>
        <w:spacing w:after="120"/>
        <w:ind w:left="0" w:firstLine="0"/>
        <w:rPr>
          <w:rFonts w:asciiTheme="majorHAnsi" w:hAnsiTheme="majorHAnsi" w:cs="Arial"/>
        </w:rPr>
      </w:pPr>
    </w:p>
    <w:p w14:paraId="4FD494EF" w14:textId="77777777" w:rsidR="00AE2778" w:rsidRPr="00AE2778" w:rsidRDefault="00AE2778" w:rsidP="00AE2778">
      <w:pPr>
        <w:spacing w:after="120"/>
        <w:ind w:left="0" w:firstLine="0"/>
        <w:rPr>
          <w:rFonts w:asciiTheme="majorHAnsi" w:hAnsiTheme="majorHAnsi" w:cs="Arial"/>
        </w:rPr>
      </w:pPr>
    </w:p>
    <w:p w14:paraId="09B96048" w14:textId="65F9C680" w:rsidR="00A73A49" w:rsidRPr="00340E9D" w:rsidRDefault="00A73A49" w:rsidP="00A73A49">
      <w:pPr>
        <w:ind w:left="0" w:firstLine="0"/>
        <w:rPr>
          <w:rFonts w:asciiTheme="majorHAnsi" w:hAnsiTheme="majorHAnsi" w:cs="Arial"/>
          <w:i/>
          <w:sz w:val="20"/>
          <w:szCs w:val="20"/>
        </w:rPr>
      </w:pPr>
      <w:r w:rsidRPr="00340E9D">
        <w:rPr>
          <w:rFonts w:asciiTheme="majorHAnsi" w:hAnsiTheme="majorHAnsi" w:cs="Arial"/>
          <w:i/>
          <w:sz w:val="20"/>
          <w:szCs w:val="20"/>
        </w:rPr>
        <w:t>It is expected that officers recognise the cross-cutting nature of</w:t>
      </w:r>
      <w:r w:rsidR="0067595D">
        <w:rPr>
          <w:rFonts w:asciiTheme="majorHAnsi" w:hAnsiTheme="majorHAnsi" w:cs="Arial"/>
          <w:i/>
          <w:sz w:val="20"/>
          <w:szCs w:val="20"/>
        </w:rPr>
        <w:t xml:space="preserve"> human rights, </w:t>
      </w:r>
      <w:r w:rsidRPr="00340E9D">
        <w:rPr>
          <w:rFonts w:asciiTheme="majorHAnsi" w:hAnsiTheme="majorHAnsi" w:cs="Arial"/>
          <w:i/>
          <w:sz w:val="20"/>
          <w:szCs w:val="20"/>
        </w:rPr>
        <w:t xml:space="preserve">gender issues; the roles and responsibilities in this job description should be performed by taking into account a sector integration of </w:t>
      </w:r>
      <w:r w:rsidR="0067595D">
        <w:rPr>
          <w:rFonts w:asciiTheme="majorHAnsi" w:hAnsiTheme="majorHAnsi" w:cs="Arial"/>
          <w:i/>
          <w:sz w:val="20"/>
          <w:szCs w:val="20"/>
        </w:rPr>
        <w:t xml:space="preserve">human rights and </w:t>
      </w:r>
      <w:r w:rsidRPr="00340E9D">
        <w:rPr>
          <w:rFonts w:asciiTheme="majorHAnsi" w:hAnsiTheme="majorHAnsi" w:cs="Arial"/>
          <w:i/>
          <w:sz w:val="20"/>
          <w:szCs w:val="20"/>
        </w:rPr>
        <w:t>gender perspectives.</w:t>
      </w:r>
    </w:p>
    <w:p w14:paraId="27AF7337" w14:textId="77777777" w:rsidR="00C36FD8" w:rsidRPr="004507E9" w:rsidRDefault="00C36FD8" w:rsidP="008211B7">
      <w:pPr>
        <w:tabs>
          <w:tab w:val="left" w:pos="360"/>
        </w:tabs>
        <w:ind w:left="0" w:firstLine="0"/>
        <w:jc w:val="both"/>
        <w:rPr>
          <w:rFonts w:ascii="Arial" w:hAnsi="Arial" w:cs="Arial"/>
        </w:rPr>
      </w:pPr>
    </w:p>
    <w:sectPr w:rsidR="00C36FD8" w:rsidRPr="004507E9" w:rsidSect="004507E9">
      <w:headerReference w:type="default" r:id="rId8"/>
      <w:footerReference w:type="default" r:id="rId9"/>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994C4" w14:textId="77777777" w:rsidR="00DB2E47" w:rsidRDefault="00DB2E47" w:rsidP="00257B43">
      <w:r>
        <w:separator/>
      </w:r>
    </w:p>
  </w:endnote>
  <w:endnote w:type="continuationSeparator" w:id="0">
    <w:p w14:paraId="0A2ED6D8" w14:textId="77777777" w:rsidR="00DB2E47" w:rsidRDefault="00DB2E47" w:rsidP="0025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7094"/>
      <w:docPartObj>
        <w:docPartGallery w:val="Page Numbers (Bottom of Page)"/>
        <w:docPartUnique/>
      </w:docPartObj>
    </w:sdtPr>
    <w:sdtEndPr>
      <w:rPr>
        <w:color w:val="7F7F7F" w:themeColor="background1" w:themeShade="7F"/>
        <w:spacing w:val="60"/>
      </w:rPr>
    </w:sdtEndPr>
    <w:sdtContent>
      <w:p w14:paraId="6202D503" w14:textId="77777777" w:rsidR="00112AFD" w:rsidRDefault="003D6AE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2232">
          <w:rPr>
            <w:noProof/>
          </w:rPr>
          <w:t>1</w:t>
        </w:r>
        <w:r>
          <w:rPr>
            <w:noProof/>
          </w:rPr>
          <w:fldChar w:fldCharType="end"/>
        </w:r>
        <w:r w:rsidR="00112AFD">
          <w:t xml:space="preserve"> | </w:t>
        </w:r>
        <w:r w:rsidR="00112AFD">
          <w:rPr>
            <w:color w:val="7F7F7F" w:themeColor="background1" w:themeShade="7F"/>
            <w:spacing w:val="60"/>
          </w:rPr>
          <w:t>Page</w:t>
        </w:r>
      </w:p>
    </w:sdtContent>
  </w:sdt>
  <w:p w14:paraId="21B2ACBB" w14:textId="77777777" w:rsidR="00112AFD" w:rsidRDefault="0011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4FB25" w14:textId="77777777" w:rsidR="00DB2E47" w:rsidRDefault="00DB2E47" w:rsidP="00257B43">
      <w:r>
        <w:separator/>
      </w:r>
    </w:p>
  </w:footnote>
  <w:footnote w:type="continuationSeparator" w:id="0">
    <w:p w14:paraId="68039074" w14:textId="77777777" w:rsidR="00DB2E47" w:rsidRDefault="00DB2E47" w:rsidP="0025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344F" w14:textId="4826B2D5" w:rsidR="00112AFD" w:rsidRPr="006F062B" w:rsidRDefault="005621FC" w:rsidP="006F062B">
    <w:pPr>
      <w:pStyle w:val="Header"/>
      <w:jc w:val="center"/>
      <w:rPr>
        <w:rFonts w:ascii="Arial" w:hAnsi="Arial" w:cs="Arial"/>
        <w:b/>
        <w:sz w:val="28"/>
        <w:szCs w:val="28"/>
      </w:rPr>
    </w:pPr>
    <w:r>
      <w:rPr>
        <w:rFonts w:ascii="Arial" w:hAnsi="Arial" w:cs="Arial"/>
        <w:b/>
        <w:sz w:val="28"/>
        <w:szCs w:val="28"/>
      </w:rPr>
      <w:t xml:space="preserve">Tuvalu </w:t>
    </w:r>
    <w:r w:rsidR="00A24343">
      <w:rPr>
        <w:rFonts w:ascii="Arial" w:hAnsi="Arial" w:cs="Arial"/>
        <w:b/>
        <w:sz w:val="28"/>
        <w:szCs w:val="28"/>
      </w:rPr>
      <w:t xml:space="preserve">Fisheries Authority </w:t>
    </w:r>
    <w:r w:rsidR="00112AFD">
      <w:rPr>
        <w:rFonts w:ascii="Arial" w:hAnsi="Arial" w:cs="Arial"/>
        <w:b/>
        <w:sz w:val="28"/>
        <w:szCs w:val="28"/>
      </w:rPr>
      <w:t>– Job Description</w:t>
    </w:r>
  </w:p>
  <w:p w14:paraId="1A989E48" w14:textId="77777777" w:rsidR="00112AFD" w:rsidRDefault="0011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325"/>
    <w:multiLevelType w:val="hybridMultilevel"/>
    <w:tmpl w:val="8DC42E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DEA7909"/>
    <w:multiLevelType w:val="multilevel"/>
    <w:tmpl w:val="33DAC3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CC7C56"/>
    <w:multiLevelType w:val="multilevel"/>
    <w:tmpl w:val="8B66368C"/>
    <w:lvl w:ilvl="0">
      <w:start w:val="1"/>
      <w:numFmt w:val="decimal"/>
      <w:lvlText w:val="%1"/>
      <w:lvlJc w:val="left"/>
      <w:pPr>
        <w:ind w:left="360" w:hanging="360"/>
      </w:pPr>
      <w:rPr>
        <w:rFonts w:ascii="Arial" w:eastAsiaTheme="minorHAnsi" w:hAnsi="Arial" w:cs="Arial" w:hint="default"/>
      </w:rPr>
    </w:lvl>
    <w:lvl w:ilvl="1">
      <w:start w:val="1"/>
      <w:numFmt w:val="decimal"/>
      <w:lvlText w:val="%1.%2"/>
      <w:lvlJc w:val="left"/>
      <w:pPr>
        <w:ind w:left="360" w:hanging="360"/>
      </w:pPr>
      <w:rPr>
        <w:rFonts w:asciiTheme="majorHAnsi" w:eastAsiaTheme="minorHAnsi" w:hAnsiTheme="majorHAnsi" w:cs="Arial" w:hint="default"/>
      </w:rPr>
    </w:lvl>
    <w:lvl w:ilvl="2">
      <w:start w:val="1"/>
      <w:numFmt w:val="decimal"/>
      <w:lvlText w:val="%1.%2.%3"/>
      <w:lvlJc w:val="left"/>
      <w:pPr>
        <w:ind w:left="720" w:hanging="720"/>
      </w:pPr>
      <w:rPr>
        <w:rFonts w:ascii="Arial" w:eastAsiaTheme="minorHAnsi" w:hAnsi="Arial" w:cs="Arial" w:hint="default"/>
      </w:rPr>
    </w:lvl>
    <w:lvl w:ilvl="3">
      <w:start w:val="1"/>
      <w:numFmt w:val="decimal"/>
      <w:lvlText w:val="%1.%2.%3.%4"/>
      <w:lvlJc w:val="left"/>
      <w:pPr>
        <w:ind w:left="720" w:hanging="720"/>
      </w:pPr>
      <w:rPr>
        <w:rFonts w:ascii="Arial" w:eastAsiaTheme="minorHAnsi" w:hAnsi="Arial" w:cs="Arial" w:hint="default"/>
      </w:rPr>
    </w:lvl>
    <w:lvl w:ilvl="4">
      <w:start w:val="1"/>
      <w:numFmt w:val="decimal"/>
      <w:lvlText w:val="%1.%2.%3.%4.%5"/>
      <w:lvlJc w:val="left"/>
      <w:pPr>
        <w:ind w:left="1080" w:hanging="1080"/>
      </w:pPr>
      <w:rPr>
        <w:rFonts w:ascii="Arial" w:eastAsiaTheme="minorHAnsi" w:hAnsi="Arial" w:cs="Arial" w:hint="default"/>
      </w:rPr>
    </w:lvl>
    <w:lvl w:ilvl="5">
      <w:start w:val="1"/>
      <w:numFmt w:val="decimal"/>
      <w:lvlText w:val="%1.%2.%3.%4.%5.%6"/>
      <w:lvlJc w:val="left"/>
      <w:pPr>
        <w:ind w:left="1080" w:hanging="1080"/>
      </w:pPr>
      <w:rPr>
        <w:rFonts w:ascii="Arial" w:eastAsiaTheme="minorHAnsi" w:hAnsi="Arial" w:cs="Arial" w:hint="default"/>
      </w:rPr>
    </w:lvl>
    <w:lvl w:ilvl="6">
      <w:start w:val="1"/>
      <w:numFmt w:val="decimal"/>
      <w:lvlText w:val="%1.%2.%3.%4.%5.%6.%7"/>
      <w:lvlJc w:val="left"/>
      <w:pPr>
        <w:ind w:left="1440" w:hanging="1440"/>
      </w:pPr>
      <w:rPr>
        <w:rFonts w:ascii="Arial" w:eastAsiaTheme="minorHAnsi" w:hAnsi="Arial" w:cs="Arial" w:hint="default"/>
      </w:rPr>
    </w:lvl>
    <w:lvl w:ilvl="7">
      <w:start w:val="1"/>
      <w:numFmt w:val="decimal"/>
      <w:lvlText w:val="%1.%2.%3.%4.%5.%6.%7.%8"/>
      <w:lvlJc w:val="left"/>
      <w:pPr>
        <w:ind w:left="1440" w:hanging="1440"/>
      </w:pPr>
      <w:rPr>
        <w:rFonts w:ascii="Arial" w:eastAsiaTheme="minorHAnsi" w:hAnsi="Arial" w:cs="Arial" w:hint="default"/>
      </w:rPr>
    </w:lvl>
    <w:lvl w:ilvl="8">
      <w:start w:val="1"/>
      <w:numFmt w:val="decimal"/>
      <w:lvlText w:val="%1.%2.%3.%4.%5.%6.%7.%8.%9"/>
      <w:lvlJc w:val="left"/>
      <w:pPr>
        <w:ind w:left="1440" w:hanging="1440"/>
      </w:pPr>
      <w:rPr>
        <w:rFonts w:ascii="Arial" w:eastAsiaTheme="minorHAnsi" w:hAnsi="Arial" w:cs="Arial" w:hint="default"/>
      </w:rPr>
    </w:lvl>
  </w:abstractNum>
  <w:abstractNum w:abstractNumId="3" w15:restartNumberingAfterBreak="0">
    <w:nsid w:val="2EE25003"/>
    <w:multiLevelType w:val="multilevel"/>
    <w:tmpl w:val="9D80C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5D71A8"/>
    <w:multiLevelType w:val="multilevel"/>
    <w:tmpl w:val="1C1829B4"/>
    <w:lvl w:ilvl="0">
      <w:start w:val="1"/>
      <w:numFmt w:val="decimal"/>
      <w:lvlText w:val="%1"/>
      <w:lvlJc w:val="left"/>
      <w:pPr>
        <w:ind w:left="432" w:hanging="432"/>
      </w:pPr>
      <w:rPr>
        <w:i w: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31849B" w:themeColor="accent5" w:themeShade="BF"/>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A5E735D"/>
    <w:multiLevelType w:val="multilevel"/>
    <w:tmpl w:val="2EDE40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4239DB"/>
    <w:multiLevelType w:val="multilevel"/>
    <w:tmpl w:val="8FE00F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E882CB7"/>
    <w:multiLevelType w:val="hybridMultilevel"/>
    <w:tmpl w:val="44527A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0FA678D"/>
    <w:multiLevelType w:val="hybridMultilevel"/>
    <w:tmpl w:val="ADB46E0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45C0090A"/>
    <w:multiLevelType w:val="multilevel"/>
    <w:tmpl w:val="C6CC0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672432D"/>
    <w:multiLevelType w:val="multilevel"/>
    <w:tmpl w:val="C0503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3F7D67"/>
    <w:multiLevelType w:val="multilevel"/>
    <w:tmpl w:val="3ABCB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DC1867"/>
    <w:multiLevelType w:val="hybridMultilevel"/>
    <w:tmpl w:val="9AC8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32CC5"/>
    <w:multiLevelType w:val="hybridMultilevel"/>
    <w:tmpl w:val="8FC6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A6AEB"/>
    <w:multiLevelType w:val="multilevel"/>
    <w:tmpl w:val="23D4D5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61812726">
    <w:abstractNumId w:val="13"/>
  </w:num>
  <w:num w:numId="2" w16cid:durableId="1145898997">
    <w:abstractNumId w:val="11"/>
  </w:num>
  <w:num w:numId="3" w16cid:durableId="602494846">
    <w:abstractNumId w:val="6"/>
  </w:num>
  <w:num w:numId="4" w16cid:durableId="595790134">
    <w:abstractNumId w:val="4"/>
  </w:num>
  <w:num w:numId="5" w16cid:durableId="722681519">
    <w:abstractNumId w:val="2"/>
  </w:num>
  <w:num w:numId="6" w16cid:durableId="1226574270">
    <w:abstractNumId w:val="14"/>
  </w:num>
  <w:num w:numId="7" w16cid:durableId="1396391045">
    <w:abstractNumId w:val="3"/>
  </w:num>
  <w:num w:numId="8" w16cid:durableId="1533377836">
    <w:abstractNumId w:val="9"/>
  </w:num>
  <w:num w:numId="9" w16cid:durableId="1333139186">
    <w:abstractNumId w:val="10"/>
  </w:num>
  <w:num w:numId="10" w16cid:durableId="1516578155">
    <w:abstractNumId w:val="12"/>
  </w:num>
  <w:num w:numId="11" w16cid:durableId="1335256664">
    <w:abstractNumId w:val="5"/>
  </w:num>
  <w:num w:numId="12" w16cid:durableId="91512335">
    <w:abstractNumId w:val="1"/>
  </w:num>
  <w:num w:numId="13" w16cid:durableId="1788505754">
    <w:abstractNumId w:val="8"/>
  </w:num>
  <w:num w:numId="14" w16cid:durableId="183323933">
    <w:abstractNumId w:val="0"/>
  </w:num>
  <w:num w:numId="15" w16cid:durableId="1987003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4B"/>
    <w:rsid w:val="000026A3"/>
    <w:rsid w:val="00006ECF"/>
    <w:rsid w:val="00031380"/>
    <w:rsid w:val="00045907"/>
    <w:rsid w:val="000721B6"/>
    <w:rsid w:val="0008104B"/>
    <w:rsid w:val="000B3812"/>
    <w:rsid w:val="000C0315"/>
    <w:rsid w:val="000D4F35"/>
    <w:rsid w:val="000D645A"/>
    <w:rsid w:val="000E24B9"/>
    <w:rsid w:val="0010715E"/>
    <w:rsid w:val="00112AFD"/>
    <w:rsid w:val="00114C40"/>
    <w:rsid w:val="001257F9"/>
    <w:rsid w:val="0013138A"/>
    <w:rsid w:val="00131626"/>
    <w:rsid w:val="001617C3"/>
    <w:rsid w:val="00166CE2"/>
    <w:rsid w:val="00175BF3"/>
    <w:rsid w:val="00180341"/>
    <w:rsid w:val="00184B60"/>
    <w:rsid w:val="001A5FF6"/>
    <w:rsid w:val="001C03BA"/>
    <w:rsid w:val="001C03F8"/>
    <w:rsid w:val="001F3A3D"/>
    <w:rsid w:val="001F3B8B"/>
    <w:rsid w:val="00204CA6"/>
    <w:rsid w:val="00206279"/>
    <w:rsid w:val="00217D0E"/>
    <w:rsid w:val="00225854"/>
    <w:rsid w:val="002262CE"/>
    <w:rsid w:val="00240E94"/>
    <w:rsid w:val="00257B43"/>
    <w:rsid w:val="002713AC"/>
    <w:rsid w:val="00281408"/>
    <w:rsid w:val="0029751C"/>
    <w:rsid w:val="002A304B"/>
    <w:rsid w:val="002B104E"/>
    <w:rsid w:val="002B7EBD"/>
    <w:rsid w:val="002F18A4"/>
    <w:rsid w:val="002F7BE8"/>
    <w:rsid w:val="00305896"/>
    <w:rsid w:val="00323010"/>
    <w:rsid w:val="0032388D"/>
    <w:rsid w:val="00330AA0"/>
    <w:rsid w:val="00340E9D"/>
    <w:rsid w:val="0034397F"/>
    <w:rsid w:val="00345EC7"/>
    <w:rsid w:val="00382F56"/>
    <w:rsid w:val="0038301A"/>
    <w:rsid w:val="003C05A8"/>
    <w:rsid w:val="003C4AB1"/>
    <w:rsid w:val="003D212A"/>
    <w:rsid w:val="003D2232"/>
    <w:rsid w:val="003D6647"/>
    <w:rsid w:val="003D6AE6"/>
    <w:rsid w:val="003F11C9"/>
    <w:rsid w:val="00405C3F"/>
    <w:rsid w:val="00420C9B"/>
    <w:rsid w:val="00426A2F"/>
    <w:rsid w:val="004351AD"/>
    <w:rsid w:val="004402B5"/>
    <w:rsid w:val="00443E74"/>
    <w:rsid w:val="004507E9"/>
    <w:rsid w:val="00465060"/>
    <w:rsid w:val="004933A5"/>
    <w:rsid w:val="004A4BF6"/>
    <w:rsid w:val="004B133A"/>
    <w:rsid w:val="004C05C6"/>
    <w:rsid w:val="004C15CC"/>
    <w:rsid w:val="004F1C64"/>
    <w:rsid w:val="005010D1"/>
    <w:rsid w:val="005412AE"/>
    <w:rsid w:val="00542E1D"/>
    <w:rsid w:val="005621FC"/>
    <w:rsid w:val="00566FA6"/>
    <w:rsid w:val="005838EA"/>
    <w:rsid w:val="005A351A"/>
    <w:rsid w:val="005A5B9D"/>
    <w:rsid w:val="005B7AB7"/>
    <w:rsid w:val="005E1973"/>
    <w:rsid w:val="0060368C"/>
    <w:rsid w:val="006146A0"/>
    <w:rsid w:val="006255D5"/>
    <w:rsid w:val="00627847"/>
    <w:rsid w:val="006413FC"/>
    <w:rsid w:val="0067595D"/>
    <w:rsid w:val="006837FD"/>
    <w:rsid w:val="006859A1"/>
    <w:rsid w:val="006926F9"/>
    <w:rsid w:val="006D6F1A"/>
    <w:rsid w:val="006E08D5"/>
    <w:rsid w:val="006E54F6"/>
    <w:rsid w:val="006F062B"/>
    <w:rsid w:val="00762FBD"/>
    <w:rsid w:val="00785A88"/>
    <w:rsid w:val="007929E2"/>
    <w:rsid w:val="007A3170"/>
    <w:rsid w:val="007B252C"/>
    <w:rsid w:val="007D3532"/>
    <w:rsid w:val="007F76E0"/>
    <w:rsid w:val="00805EB5"/>
    <w:rsid w:val="00810002"/>
    <w:rsid w:val="008211B7"/>
    <w:rsid w:val="00836119"/>
    <w:rsid w:val="008414BB"/>
    <w:rsid w:val="008451EA"/>
    <w:rsid w:val="008555C2"/>
    <w:rsid w:val="00871078"/>
    <w:rsid w:val="008D19D2"/>
    <w:rsid w:val="008F6DD9"/>
    <w:rsid w:val="00906992"/>
    <w:rsid w:val="00906D1C"/>
    <w:rsid w:val="00912D03"/>
    <w:rsid w:val="009234D3"/>
    <w:rsid w:val="00926595"/>
    <w:rsid w:val="00946594"/>
    <w:rsid w:val="0097057B"/>
    <w:rsid w:val="00977B56"/>
    <w:rsid w:val="0098234D"/>
    <w:rsid w:val="00985F10"/>
    <w:rsid w:val="009A39DD"/>
    <w:rsid w:val="009A5AC1"/>
    <w:rsid w:val="009B4A93"/>
    <w:rsid w:val="009C0B74"/>
    <w:rsid w:val="009C3E57"/>
    <w:rsid w:val="009D64EB"/>
    <w:rsid w:val="00A211F6"/>
    <w:rsid w:val="00A242F3"/>
    <w:rsid w:val="00A24343"/>
    <w:rsid w:val="00A254D0"/>
    <w:rsid w:val="00A2717B"/>
    <w:rsid w:val="00A32AC2"/>
    <w:rsid w:val="00A330E0"/>
    <w:rsid w:val="00A73A49"/>
    <w:rsid w:val="00AC0014"/>
    <w:rsid w:val="00AC651F"/>
    <w:rsid w:val="00AD4D17"/>
    <w:rsid w:val="00AE2778"/>
    <w:rsid w:val="00B04114"/>
    <w:rsid w:val="00B15A02"/>
    <w:rsid w:val="00B71D26"/>
    <w:rsid w:val="00B76831"/>
    <w:rsid w:val="00B81D62"/>
    <w:rsid w:val="00B86E43"/>
    <w:rsid w:val="00B9242B"/>
    <w:rsid w:val="00BB28DE"/>
    <w:rsid w:val="00BF5587"/>
    <w:rsid w:val="00C06317"/>
    <w:rsid w:val="00C36FD8"/>
    <w:rsid w:val="00C525C7"/>
    <w:rsid w:val="00C56BE8"/>
    <w:rsid w:val="00C75378"/>
    <w:rsid w:val="00C75B62"/>
    <w:rsid w:val="00C75BFD"/>
    <w:rsid w:val="00C87DED"/>
    <w:rsid w:val="00CA06AF"/>
    <w:rsid w:val="00D00FE3"/>
    <w:rsid w:val="00D12779"/>
    <w:rsid w:val="00D2189C"/>
    <w:rsid w:val="00D33234"/>
    <w:rsid w:val="00D33FD6"/>
    <w:rsid w:val="00D50F88"/>
    <w:rsid w:val="00D62ECE"/>
    <w:rsid w:val="00D64C37"/>
    <w:rsid w:val="00DB2E47"/>
    <w:rsid w:val="00DB76B0"/>
    <w:rsid w:val="00DE1026"/>
    <w:rsid w:val="00DE66F6"/>
    <w:rsid w:val="00DF09BA"/>
    <w:rsid w:val="00E076F0"/>
    <w:rsid w:val="00E23A7E"/>
    <w:rsid w:val="00E336EA"/>
    <w:rsid w:val="00E409CE"/>
    <w:rsid w:val="00E5077B"/>
    <w:rsid w:val="00E659EC"/>
    <w:rsid w:val="00EA156A"/>
    <w:rsid w:val="00EA64E6"/>
    <w:rsid w:val="00EA75B5"/>
    <w:rsid w:val="00EA7B3F"/>
    <w:rsid w:val="00EB6C6D"/>
    <w:rsid w:val="00ED6516"/>
    <w:rsid w:val="00EE1A22"/>
    <w:rsid w:val="00EE3FC7"/>
    <w:rsid w:val="00F14BF8"/>
    <w:rsid w:val="00F176D8"/>
    <w:rsid w:val="00F331F1"/>
    <w:rsid w:val="00F915FE"/>
    <w:rsid w:val="00FA09F5"/>
    <w:rsid w:val="00FD094B"/>
    <w:rsid w:val="00FE2F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850F"/>
  <w15:docId w15:val="{5B91B4F7-1A86-4D6F-8DF5-9099307C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167" w:hanging="46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EB"/>
  </w:style>
  <w:style w:type="paragraph" w:styleId="Heading1">
    <w:name w:val="heading 1"/>
    <w:basedOn w:val="Normal"/>
    <w:next w:val="Normal"/>
    <w:link w:val="Heading1Char"/>
    <w:qFormat/>
    <w:rsid w:val="00FD094B"/>
    <w:pPr>
      <w:keepNext/>
      <w:ind w:left="0" w:firstLine="0"/>
      <w:jc w:val="center"/>
      <w:outlineLvl w:val="0"/>
    </w:pPr>
    <w:rPr>
      <w:rFonts w:ascii="Copperplate Gothic Bold" w:eastAsia="Times New Roman" w:hAnsi="Copperplate Gothic Bold" w:cs="Times New Roman"/>
      <w:sz w:val="28"/>
      <w:szCs w:val="24"/>
    </w:rPr>
  </w:style>
  <w:style w:type="paragraph" w:styleId="Heading2">
    <w:name w:val="heading 2"/>
    <w:basedOn w:val="Normal"/>
    <w:next w:val="Normal"/>
    <w:link w:val="Heading2Char"/>
    <w:qFormat/>
    <w:rsid w:val="00FD094B"/>
    <w:pPr>
      <w:keepNext/>
      <w:spacing w:before="240" w:after="60"/>
      <w:ind w:left="0" w:firstLine="0"/>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094B"/>
    <w:pPr>
      <w:tabs>
        <w:tab w:val="center" w:pos="4320"/>
        <w:tab w:val="right" w:pos="8640"/>
      </w:tabs>
      <w:ind w:left="0" w:firstLine="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094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D094B"/>
    <w:rPr>
      <w:rFonts w:ascii="Copperplate Gothic Bold" w:eastAsia="Times New Roman" w:hAnsi="Copperplate Gothic Bold" w:cs="Times New Roman"/>
      <w:sz w:val="28"/>
      <w:szCs w:val="24"/>
    </w:rPr>
  </w:style>
  <w:style w:type="character" w:customStyle="1" w:styleId="Heading2Char">
    <w:name w:val="Heading 2 Char"/>
    <w:basedOn w:val="DefaultParagraphFont"/>
    <w:link w:val="Heading2"/>
    <w:rsid w:val="00FD094B"/>
    <w:rPr>
      <w:rFonts w:ascii="Arial" w:eastAsia="Times New Roman" w:hAnsi="Arial" w:cs="Arial"/>
      <w:b/>
      <w:bCs/>
      <w:i/>
      <w:iCs/>
      <w:sz w:val="28"/>
      <w:szCs w:val="28"/>
    </w:rPr>
  </w:style>
  <w:style w:type="paragraph" w:styleId="ListParagraph">
    <w:name w:val="List Paragraph"/>
    <w:basedOn w:val="Normal"/>
    <w:uiPriority w:val="34"/>
    <w:qFormat/>
    <w:rsid w:val="00B86E43"/>
    <w:pPr>
      <w:ind w:left="720"/>
      <w:contextualSpacing/>
    </w:pPr>
  </w:style>
  <w:style w:type="paragraph" w:styleId="Footer">
    <w:name w:val="footer"/>
    <w:basedOn w:val="Normal"/>
    <w:link w:val="FooterChar"/>
    <w:uiPriority w:val="99"/>
    <w:unhideWhenUsed/>
    <w:rsid w:val="00257B43"/>
    <w:pPr>
      <w:tabs>
        <w:tab w:val="center" w:pos="4680"/>
        <w:tab w:val="right" w:pos="9360"/>
      </w:tabs>
    </w:pPr>
  </w:style>
  <w:style w:type="character" w:customStyle="1" w:styleId="FooterChar">
    <w:name w:val="Footer Char"/>
    <w:basedOn w:val="DefaultParagraphFont"/>
    <w:link w:val="Footer"/>
    <w:uiPriority w:val="99"/>
    <w:rsid w:val="00257B43"/>
  </w:style>
  <w:style w:type="table" w:styleId="TableGrid">
    <w:name w:val="Table Grid"/>
    <w:basedOn w:val="TableNormal"/>
    <w:uiPriority w:val="59"/>
    <w:rsid w:val="009C0B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F062B"/>
    <w:rPr>
      <w:rFonts w:ascii="Tahoma" w:hAnsi="Tahoma" w:cs="Tahoma"/>
      <w:sz w:val="16"/>
      <w:szCs w:val="16"/>
    </w:rPr>
  </w:style>
  <w:style w:type="character" w:customStyle="1" w:styleId="BalloonTextChar">
    <w:name w:val="Balloon Text Char"/>
    <w:basedOn w:val="DefaultParagraphFont"/>
    <w:link w:val="BalloonText"/>
    <w:uiPriority w:val="99"/>
    <w:semiHidden/>
    <w:rsid w:val="006F062B"/>
    <w:rPr>
      <w:rFonts w:ascii="Tahoma" w:hAnsi="Tahoma" w:cs="Tahoma"/>
      <w:sz w:val="16"/>
      <w:szCs w:val="16"/>
    </w:rPr>
  </w:style>
  <w:style w:type="character" w:styleId="CommentReference">
    <w:name w:val="annotation reference"/>
    <w:basedOn w:val="DefaultParagraphFont"/>
    <w:uiPriority w:val="99"/>
    <w:semiHidden/>
    <w:unhideWhenUsed/>
    <w:rsid w:val="008451EA"/>
    <w:rPr>
      <w:sz w:val="16"/>
      <w:szCs w:val="16"/>
    </w:rPr>
  </w:style>
  <w:style w:type="paragraph" w:styleId="CommentText">
    <w:name w:val="annotation text"/>
    <w:basedOn w:val="Normal"/>
    <w:link w:val="CommentTextChar"/>
    <w:uiPriority w:val="99"/>
    <w:semiHidden/>
    <w:unhideWhenUsed/>
    <w:rsid w:val="008451EA"/>
    <w:rPr>
      <w:sz w:val="20"/>
      <w:szCs w:val="20"/>
    </w:rPr>
  </w:style>
  <w:style w:type="character" w:customStyle="1" w:styleId="CommentTextChar">
    <w:name w:val="Comment Text Char"/>
    <w:basedOn w:val="DefaultParagraphFont"/>
    <w:link w:val="CommentText"/>
    <w:uiPriority w:val="99"/>
    <w:semiHidden/>
    <w:rsid w:val="008451EA"/>
    <w:rPr>
      <w:sz w:val="20"/>
      <w:szCs w:val="20"/>
    </w:rPr>
  </w:style>
  <w:style w:type="paragraph" w:styleId="CommentSubject">
    <w:name w:val="annotation subject"/>
    <w:basedOn w:val="CommentText"/>
    <w:next w:val="CommentText"/>
    <w:link w:val="CommentSubjectChar"/>
    <w:uiPriority w:val="99"/>
    <w:semiHidden/>
    <w:unhideWhenUsed/>
    <w:rsid w:val="008451EA"/>
    <w:rPr>
      <w:b/>
      <w:bCs/>
    </w:rPr>
  </w:style>
  <w:style w:type="character" w:customStyle="1" w:styleId="CommentSubjectChar">
    <w:name w:val="Comment Subject Char"/>
    <w:basedOn w:val="CommentTextChar"/>
    <w:link w:val="CommentSubject"/>
    <w:uiPriority w:val="99"/>
    <w:semiHidden/>
    <w:rsid w:val="008451EA"/>
    <w:rPr>
      <w:b/>
      <w:bCs/>
      <w:sz w:val="20"/>
      <w:szCs w:val="20"/>
    </w:rPr>
  </w:style>
  <w:style w:type="paragraph" w:styleId="Revision">
    <w:name w:val="Revision"/>
    <w:hidden/>
    <w:uiPriority w:val="99"/>
    <w:semiHidden/>
    <w:rsid w:val="000B3812"/>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3490">
      <w:bodyDiv w:val="1"/>
      <w:marLeft w:val="0"/>
      <w:marRight w:val="0"/>
      <w:marTop w:val="0"/>
      <w:marBottom w:val="0"/>
      <w:divBdr>
        <w:top w:val="none" w:sz="0" w:space="0" w:color="auto"/>
        <w:left w:val="none" w:sz="0" w:space="0" w:color="auto"/>
        <w:bottom w:val="none" w:sz="0" w:space="0" w:color="auto"/>
        <w:right w:val="none" w:sz="0" w:space="0" w:color="auto"/>
      </w:divBdr>
    </w:div>
    <w:div w:id="16884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RMIPSC</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HRM</dc:creator>
  <cp:lastModifiedBy>Mike Batty</cp:lastModifiedBy>
  <cp:revision>3</cp:revision>
  <cp:lastPrinted>2023-07-04T04:59:00Z</cp:lastPrinted>
  <dcterms:created xsi:type="dcterms:W3CDTF">2025-04-23T21:30:00Z</dcterms:created>
  <dcterms:modified xsi:type="dcterms:W3CDTF">2025-04-24T03:21:00Z</dcterms:modified>
</cp:coreProperties>
</file>