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DE40" w14:textId="61672B0C" w:rsidR="00FD094B" w:rsidRPr="004507E9" w:rsidRDefault="00324FA8" w:rsidP="006F062B">
      <w:pPr>
        <w:pStyle w:val="Header"/>
        <w:jc w:val="center"/>
        <w:rPr>
          <w:rFonts w:ascii="Arial" w:hAnsi="Arial" w:cs="Arial"/>
          <w:b/>
          <w:bCs/>
          <w:color w:val="000080"/>
          <w:sz w:val="22"/>
          <w:szCs w:val="22"/>
        </w:rPr>
      </w:pPr>
      <w:r>
        <w:rPr>
          <w:noProof/>
          <w:sz w:val="22"/>
          <w:szCs w:val="22"/>
          <w:lang w:val="en-GB" w:eastAsia="en-GB"/>
        </w:rPr>
        <w:drawing>
          <wp:anchor distT="0" distB="0" distL="114300" distR="114300" simplePos="0" relativeHeight="251659264" behindDoc="1" locked="0" layoutInCell="1" allowOverlap="1" wp14:anchorId="4DEB5682" wp14:editId="77EAA852">
            <wp:simplePos x="0" y="0"/>
            <wp:positionH relativeFrom="column">
              <wp:posOffset>2499360</wp:posOffset>
            </wp:positionH>
            <wp:positionV relativeFrom="paragraph">
              <wp:posOffset>6985</wp:posOffset>
            </wp:positionV>
            <wp:extent cx="1164590" cy="1005840"/>
            <wp:effectExtent l="0" t="0" r="0" b="3810"/>
            <wp:wrapTight wrapText="bothSides">
              <wp:wrapPolygon edited="0">
                <wp:start x="1413" y="0"/>
                <wp:lineTo x="707" y="2455"/>
                <wp:lineTo x="0" y="12273"/>
                <wp:lineTo x="0" y="13091"/>
                <wp:lineTo x="2120" y="19636"/>
                <wp:lineTo x="2473" y="20045"/>
                <wp:lineTo x="4947" y="21273"/>
                <wp:lineTo x="5653" y="21273"/>
                <wp:lineTo x="8833" y="21273"/>
                <wp:lineTo x="21200" y="20864"/>
                <wp:lineTo x="21200" y="14727"/>
                <wp:lineTo x="20846" y="11455"/>
                <wp:lineTo x="17666" y="9818"/>
                <wp:lineTo x="8126" y="6545"/>
                <wp:lineTo x="3180" y="0"/>
                <wp:lineTo x="14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005840"/>
                    </a:xfrm>
                    <a:prstGeom prst="rect">
                      <a:avLst/>
                    </a:prstGeom>
                    <a:noFill/>
                  </pic:spPr>
                </pic:pic>
              </a:graphicData>
            </a:graphic>
            <wp14:sizeRelH relativeFrom="page">
              <wp14:pctWidth>0</wp14:pctWidth>
            </wp14:sizeRelH>
            <wp14:sizeRelV relativeFrom="page">
              <wp14:pctHeight>0</wp14:pctHeight>
            </wp14:sizeRelV>
          </wp:anchor>
        </w:drawing>
      </w:r>
    </w:p>
    <w:p w14:paraId="51D09147" w14:textId="77777777" w:rsidR="00B86E43" w:rsidRPr="004507E9" w:rsidRDefault="00B86E43" w:rsidP="00FD094B">
      <w:pPr>
        <w:pStyle w:val="Heading1"/>
        <w:jc w:val="left"/>
        <w:rPr>
          <w:rFonts w:ascii="Arial" w:hAnsi="Arial" w:cs="Arial"/>
          <w:b/>
          <w:bCs/>
          <w:sz w:val="22"/>
          <w:szCs w:val="22"/>
        </w:rPr>
      </w:pPr>
    </w:p>
    <w:tbl>
      <w:tblPr>
        <w:tblStyle w:val="TableGrid"/>
        <w:tblW w:w="9351" w:type="dxa"/>
        <w:tblInd w:w="108" w:type="dxa"/>
        <w:tblLook w:val="04A0" w:firstRow="1" w:lastRow="0" w:firstColumn="1" w:lastColumn="0" w:noHBand="0" w:noVBand="1"/>
      </w:tblPr>
      <w:tblGrid>
        <w:gridCol w:w="2943"/>
        <w:gridCol w:w="3181"/>
        <w:gridCol w:w="3227"/>
      </w:tblGrid>
      <w:tr w:rsidR="009C0B74" w:rsidRPr="007B252C" w14:paraId="093657DD" w14:textId="77777777" w:rsidTr="00F331F1">
        <w:tc>
          <w:tcPr>
            <w:tcW w:w="2943" w:type="dxa"/>
          </w:tcPr>
          <w:p w14:paraId="49623DF7"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Position Title:</w:t>
            </w:r>
          </w:p>
        </w:tc>
        <w:tc>
          <w:tcPr>
            <w:tcW w:w="6408" w:type="dxa"/>
            <w:gridSpan w:val="2"/>
          </w:tcPr>
          <w:p w14:paraId="58EFF928" w14:textId="2E87AF0C" w:rsidR="00426A2F" w:rsidRPr="007B252C" w:rsidRDefault="00324FA8" w:rsidP="000721B6">
            <w:pPr>
              <w:pStyle w:val="Heading1"/>
              <w:jc w:val="left"/>
              <w:rPr>
                <w:rFonts w:asciiTheme="majorHAnsi" w:hAnsiTheme="majorHAnsi" w:cs="Arial"/>
              </w:rPr>
            </w:pPr>
            <w:r>
              <w:rPr>
                <w:rFonts w:asciiTheme="majorHAnsi" w:hAnsiTheme="majorHAnsi" w:cs="Arial"/>
                <w:sz w:val="22"/>
                <w:szCs w:val="22"/>
              </w:rPr>
              <w:t>Human Resources Manager</w:t>
            </w:r>
            <w:r w:rsidR="00D05579" w:rsidRPr="007B252C">
              <w:rPr>
                <w:rFonts w:asciiTheme="majorHAnsi" w:hAnsiTheme="majorHAnsi" w:cs="Arial"/>
                <w:sz w:val="22"/>
                <w:szCs w:val="22"/>
              </w:rPr>
              <w:t xml:space="preserve"> </w:t>
            </w:r>
          </w:p>
        </w:tc>
      </w:tr>
      <w:tr w:rsidR="009C0B74" w:rsidRPr="007B252C" w14:paraId="622079EA" w14:textId="77777777" w:rsidTr="00E076F0">
        <w:tc>
          <w:tcPr>
            <w:tcW w:w="2943" w:type="dxa"/>
          </w:tcPr>
          <w:p w14:paraId="04D57515" w14:textId="77777777" w:rsidR="009C0B74" w:rsidRPr="007B252C" w:rsidRDefault="00C525C7" w:rsidP="00946594">
            <w:pPr>
              <w:pStyle w:val="Heading1"/>
              <w:jc w:val="left"/>
              <w:rPr>
                <w:rFonts w:asciiTheme="majorHAnsi" w:hAnsiTheme="majorHAnsi" w:cs="Arial"/>
                <w:b/>
                <w:bCs/>
                <w:sz w:val="22"/>
                <w:szCs w:val="22"/>
              </w:rPr>
            </w:pPr>
            <w:r w:rsidRPr="007B252C">
              <w:rPr>
                <w:rFonts w:asciiTheme="majorHAnsi" w:hAnsiTheme="majorHAnsi" w:cs="Arial"/>
                <w:b/>
                <w:bCs/>
                <w:sz w:val="22"/>
                <w:szCs w:val="22"/>
              </w:rPr>
              <w:t>Level and</w:t>
            </w:r>
            <w:r w:rsidR="009C0B74" w:rsidRPr="007B252C">
              <w:rPr>
                <w:rFonts w:asciiTheme="majorHAnsi" w:hAnsiTheme="majorHAnsi" w:cs="Arial"/>
                <w:b/>
                <w:bCs/>
                <w:sz w:val="22"/>
                <w:szCs w:val="22"/>
              </w:rPr>
              <w:t xml:space="preserve"> Salary:</w:t>
            </w:r>
          </w:p>
        </w:tc>
        <w:tc>
          <w:tcPr>
            <w:tcW w:w="3181" w:type="dxa"/>
          </w:tcPr>
          <w:p w14:paraId="0BF95829" w14:textId="5D036208" w:rsidR="00426A2F" w:rsidRPr="000721B6" w:rsidRDefault="00324FA8" w:rsidP="000721B6">
            <w:pPr>
              <w:pStyle w:val="Heading1"/>
              <w:jc w:val="left"/>
              <w:rPr>
                <w:rFonts w:asciiTheme="majorHAnsi" w:hAnsiTheme="majorHAnsi" w:cs="Arial"/>
                <w:bCs/>
                <w:sz w:val="22"/>
                <w:szCs w:val="22"/>
              </w:rPr>
            </w:pPr>
            <w:r>
              <w:rPr>
                <w:rFonts w:asciiTheme="majorHAnsi" w:hAnsiTheme="majorHAnsi" w:cs="Arial"/>
                <w:bCs/>
                <w:sz w:val="22"/>
                <w:szCs w:val="22"/>
              </w:rPr>
              <w:t>3</w:t>
            </w:r>
          </w:p>
        </w:tc>
        <w:tc>
          <w:tcPr>
            <w:tcW w:w="3227" w:type="dxa"/>
          </w:tcPr>
          <w:p w14:paraId="77B7D2D7" w14:textId="44B436B8" w:rsidR="009C0B74" w:rsidRPr="007B252C" w:rsidRDefault="00CD671C" w:rsidP="003D2232">
            <w:pPr>
              <w:pStyle w:val="Heading1"/>
              <w:jc w:val="left"/>
              <w:rPr>
                <w:rFonts w:asciiTheme="majorHAnsi" w:hAnsiTheme="majorHAnsi" w:cs="Arial"/>
                <w:bCs/>
                <w:sz w:val="22"/>
                <w:szCs w:val="22"/>
              </w:rPr>
            </w:pPr>
            <w:r w:rsidRPr="00CD671C">
              <w:rPr>
                <w:rFonts w:asciiTheme="majorHAnsi" w:hAnsiTheme="majorHAnsi" w:cs="Arial"/>
                <w:bCs/>
                <w:sz w:val="22"/>
                <w:szCs w:val="22"/>
              </w:rPr>
              <w:t>$25,038</w:t>
            </w:r>
            <w:r>
              <w:rPr>
                <w:rFonts w:asciiTheme="majorHAnsi" w:hAnsiTheme="majorHAnsi" w:cs="Arial"/>
                <w:bCs/>
                <w:sz w:val="22"/>
                <w:szCs w:val="22"/>
              </w:rPr>
              <w:t xml:space="preserve"> to </w:t>
            </w:r>
            <w:r w:rsidRPr="00CD671C">
              <w:rPr>
                <w:rFonts w:asciiTheme="majorHAnsi" w:hAnsiTheme="majorHAnsi" w:cs="Arial"/>
                <w:bCs/>
                <w:sz w:val="22"/>
                <w:szCs w:val="22"/>
              </w:rPr>
              <w:t>$37,232</w:t>
            </w:r>
          </w:p>
        </w:tc>
      </w:tr>
      <w:tr w:rsidR="009C0B74" w:rsidRPr="007B252C" w14:paraId="479A9112" w14:textId="77777777" w:rsidTr="00E076F0">
        <w:tc>
          <w:tcPr>
            <w:tcW w:w="2943" w:type="dxa"/>
          </w:tcPr>
          <w:p w14:paraId="12F1F0EF" w14:textId="30773E1F" w:rsidR="009C0B74" w:rsidRPr="007B252C" w:rsidRDefault="00324FA8" w:rsidP="00330AA0">
            <w:pPr>
              <w:pStyle w:val="Heading1"/>
              <w:jc w:val="left"/>
              <w:rPr>
                <w:rFonts w:asciiTheme="majorHAnsi" w:hAnsiTheme="majorHAnsi" w:cs="Arial"/>
                <w:b/>
                <w:bCs/>
                <w:sz w:val="22"/>
                <w:szCs w:val="22"/>
              </w:rPr>
            </w:pPr>
            <w:r>
              <w:rPr>
                <w:rFonts w:asciiTheme="majorHAnsi" w:hAnsiTheme="majorHAnsi" w:cs="Arial"/>
                <w:b/>
                <w:bCs/>
                <w:sz w:val="22"/>
                <w:szCs w:val="22"/>
              </w:rPr>
              <w:t>Section</w:t>
            </w:r>
            <w:r w:rsidR="009C0B74" w:rsidRPr="007B252C">
              <w:rPr>
                <w:rFonts w:asciiTheme="majorHAnsi" w:hAnsiTheme="majorHAnsi" w:cs="Arial"/>
                <w:b/>
                <w:bCs/>
                <w:sz w:val="22"/>
                <w:szCs w:val="22"/>
              </w:rPr>
              <w:t>:</w:t>
            </w:r>
          </w:p>
        </w:tc>
        <w:tc>
          <w:tcPr>
            <w:tcW w:w="3181" w:type="dxa"/>
          </w:tcPr>
          <w:p w14:paraId="66B4BC04" w14:textId="226AF53C" w:rsidR="00426A2F" w:rsidRPr="000721B6" w:rsidRDefault="00324FA8" w:rsidP="000721B6">
            <w:pPr>
              <w:pStyle w:val="Heading1"/>
              <w:jc w:val="left"/>
              <w:rPr>
                <w:rFonts w:asciiTheme="majorHAnsi" w:hAnsiTheme="majorHAnsi" w:cs="Arial"/>
                <w:bCs/>
                <w:sz w:val="22"/>
                <w:szCs w:val="22"/>
              </w:rPr>
            </w:pPr>
            <w:r>
              <w:rPr>
                <w:rFonts w:asciiTheme="majorHAnsi" w:hAnsiTheme="majorHAnsi" w:cs="Arial"/>
                <w:bCs/>
                <w:sz w:val="22"/>
                <w:szCs w:val="22"/>
              </w:rPr>
              <w:t>Corporate Services</w:t>
            </w:r>
          </w:p>
        </w:tc>
        <w:tc>
          <w:tcPr>
            <w:tcW w:w="3227" w:type="dxa"/>
          </w:tcPr>
          <w:p w14:paraId="3E9DD253" w14:textId="18EBB369" w:rsidR="009C0B74" w:rsidRPr="007B252C" w:rsidRDefault="00B81D62" w:rsidP="00FD094B">
            <w:pPr>
              <w:pStyle w:val="Heading1"/>
              <w:jc w:val="left"/>
              <w:rPr>
                <w:rFonts w:asciiTheme="majorHAnsi" w:hAnsiTheme="majorHAnsi" w:cs="Arial"/>
                <w:bCs/>
                <w:sz w:val="22"/>
                <w:szCs w:val="22"/>
              </w:rPr>
            </w:pPr>
            <w:r w:rsidRPr="007B252C">
              <w:rPr>
                <w:rFonts w:asciiTheme="majorHAnsi" w:hAnsiTheme="majorHAnsi" w:cs="Arial"/>
                <w:sz w:val="22"/>
                <w:szCs w:val="22"/>
              </w:rPr>
              <w:t>F</w:t>
            </w:r>
            <w:r w:rsidR="000721B6">
              <w:rPr>
                <w:rFonts w:asciiTheme="majorHAnsi" w:hAnsiTheme="majorHAnsi" w:cs="Arial"/>
                <w:sz w:val="22"/>
                <w:szCs w:val="22"/>
              </w:rPr>
              <w:t>isherie</w:t>
            </w:r>
            <w:r w:rsidRPr="007B252C">
              <w:rPr>
                <w:rFonts w:asciiTheme="majorHAnsi" w:hAnsiTheme="majorHAnsi" w:cs="Arial"/>
                <w:sz w:val="22"/>
                <w:szCs w:val="22"/>
              </w:rPr>
              <w:t xml:space="preserve">s </w:t>
            </w:r>
            <w:r w:rsidR="00324FA8">
              <w:rPr>
                <w:rFonts w:asciiTheme="majorHAnsi" w:hAnsiTheme="majorHAnsi" w:cs="Arial"/>
                <w:sz w:val="22"/>
                <w:szCs w:val="22"/>
              </w:rPr>
              <w:t>Authority</w:t>
            </w:r>
          </w:p>
        </w:tc>
      </w:tr>
      <w:tr w:rsidR="009C0B74" w:rsidRPr="007B252C" w14:paraId="618A57A7" w14:textId="77777777" w:rsidTr="00F331F1">
        <w:tc>
          <w:tcPr>
            <w:tcW w:w="2943" w:type="dxa"/>
          </w:tcPr>
          <w:p w14:paraId="0FBC2DFE"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Location:</w:t>
            </w:r>
          </w:p>
        </w:tc>
        <w:tc>
          <w:tcPr>
            <w:tcW w:w="6408" w:type="dxa"/>
            <w:gridSpan w:val="2"/>
          </w:tcPr>
          <w:p w14:paraId="413D2391" w14:textId="3721BCE4" w:rsidR="00426A2F" w:rsidRPr="007B252C" w:rsidRDefault="00B81D62" w:rsidP="000721B6">
            <w:pPr>
              <w:pStyle w:val="Heading1"/>
              <w:jc w:val="left"/>
              <w:rPr>
                <w:rFonts w:asciiTheme="majorHAnsi" w:hAnsiTheme="majorHAnsi" w:cs="Arial"/>
              </w:rPr>
            </w:pPr>
            <w:r w:rsidRPr="007B252C">
              <w:rPr>
                <w:rFonts w:asciiTheme="majorHAnsi" w:hAnsiTheme="majorHAnsi" w:cs="Arial"/>
                <w:sz w:val="22"/>
                <w:szCs w:val="22"/>
              </w:rPr>
              <w:t>Funafuti</w:t>
            </w:r>
            <w:r w:rsidR="00CB37EE">
              <w:rPr>
                <w:rFonts w:asciiTheme="majorHAnsi" w:hAnsiTheme="majorHAnsi" w:cs="Arial"/>
                <w:sz w:val="22"/>
                <w:szCs w:val="22"/>
              </w:rPr>
              <w:t xml:space="preserve"> </w:t>
            </w:r>
          </w:p>
        </w:tc>
      </w:tr>
      <w:tr w:rsidR="009C0B74" w:rsidRPr="007B252C" w14:paraId="4CF69607" w14:textId="77777777" w:rsidTr="00F331F1">
        <w:tc>
          <w:tcPr>
            <w:tcW w:w="2943" w:type="dxa"/>
          </w:tcPr>
          <w:p w14:paraId="135183AD" w14:textId="77777777" w:rsidR="009C0B74" w:rsidRPr="007B252C" w:rsidRDefault="009C0B74" w:rsidP="00FD094B">
            <w:pPr>
              <w:pStyle w:val="Heading1"/>
              <w:jc w:val="left"/>
              <w:rPr>
                <w:rFonts w:asciiTheme="majorHAnsi" w:hAnsiTheme="majorHAnsi" w:cs="Arial"/>
                <w:b/>
                <w:bCs/>
                <w:sz w:val="22"/>
                <w:szCs w:val="22"/>
              </w:rPr>
            </w:pPr>
            <w:r w:rsidRPr="007B252C">
              <w:rPr>
                <w:rFonts w:asciiTheme="majorHAnsi" w:hAnsiTheme="majorHAnsi" w:cs="Arial"/>
                <w:b/>
                <w:bCs/>
                <w:sz w:val="22"/>
                <w:szCs w:val="22"/>
              </w:rPr>
              <w:t>Reports to:</w:t>
            </w:r>
          </w:p>
        </w:tc>
        <w:tc>
          <w:tcPr>
            <w:tcW w:w="6408" w:type="dxa"/>
            <w:gridSpan w:val="2"/>
          </w:tcPr>
          <w:p w14:paraId="39354DCD" w14:textId="02A04E16" w:rsidR="00426A2F" w:rsidRPr="007B252C" w:rsidRDefault="00E5026B" w:rsidP="000721B6">
            <w:pPr>
              <w:pStyle w:val="Heading1"/>
              <w:jc w:val="left"/>
              <w:rPr>
                <w:rFonts w:asciiTheme="majorHAnsi" w:hAnsiTheme="majorHAnsi" w:cs="Arial"/>
              </w:rPr>
            </w:pPr>
            <w:r>
              <w:rPr>
                <w:rFonts w:asciiTheme="majorHAnsi" w:hAnsiTheme="majorHAnsi" w:cs="Arial"/>
                <w:sz w:val="22"/>
                <w:szCs w:val="22"/>
              </w:rPr>
              <w:t>Deput</w:t>
            </w:r>
            <w:r w:rsidR="00B56F8C">
              <w:rPr>
                <w:rFonts w:asciiTheme="majorHAnsi" w:hAnsiTheme="majorHAnsi" w:cs="Arial"/>
                <w:sz w:val="22"/>
                <w:szCs w:val="22"/>
              </w:rPr>
              <w:t xml:space="preserve">y Director </w:t>
            </w:r>
            <w:r w:rsidR="00324FA8">
              <w:rPr>
                <w:rFonts w:asciiTheme="majorHAnsi" w:hAnsiTheme="majorHAnsi" w:cs="Arial"/>
                <w:sz w:val="22"/>
                <w:szCs w:val="22"/>
              </w:rPr>
              <w:t>(Corporate Services)</w:t>
            </w:r>
          </w:p>
        </w:tc>
      </w:tr>
    </w:tbl>
    <w:p w14:paraId="2AE65B3E" w14:textId="77777777" w:rsidR="00DE66F6" w:rsidRPr="007B252C" w:rsidRDefault="00DE66F6" w:rsidP="00FD094B">
      <w:pPr>
        <w:ind w:left="0" w:firstLine="0"/>
        <w:rPr>
          <w:rFonts w:asciiTheme="majorHAnsi" w:hAnsiTheme="majorHAnsi" w:cs="Arial"/>
          <w:b/>
          <w:bCs/>
        </w:rPr>
      </w:pPr>
    </w:p>
    <w:p w14:paraId="66C33645" w14:textId="77777777" w:rsidR="00296571" w:rsidRDefault="000D645A" w:rsidP="00960A31">
      <w:pPr>
        <w:spacing w:after="120"/>
        <w:ind w:left="0" w:firstLine="0"/>
        <w:rPr>
          <w:rFonts w:asciiTheme="majorHAnsi" w:hAnsiTheme="majorHAnsi" w:cs="Arial"/>
          <w:b/>
          <w:bCs/>
        </w:rPr>
      </w:pPr>
      <w:r w:rsidRPr="00296571">
        <w:rPr>
          <w:rFonts w:asciiTheme="majorHAnsi" w:hAnsiTheme="majorHAnsi" w:cs="Arial"/>
          <w:b/>
          <w:bCs/>
        </w:rPr>
        <w:t>Position summary</w:t>
      </w:r>
      <w:r w:rsidR="00EE3FC7" w:rsidRPr="00296571">
        <w:rPr>
          <w:rFonts w:asciiTheme="majorHAnsi" w:hAnsiTheme="majorHAnsi" w:cs="Arial"/>
          <w:b/>
          <w:bCs/>
        </w:rPr>
        <w:t xml:space="preserve">: </w:t>
      </w:r>
      <w:r w:rsidR="008C375D" w:rsidRPr="00296571">
        <w:rPr>
          <w:rFonts w:asciiTheme="majorHAnsi" w:hAnsiTheme="majorHAnsi" w:cs="Arial"/>
          <w:b/>
          <w:bCs/>
        </w:rPr>
        <w:t xml:space="preserve"> </w:t>
      </w:r>
    </w:p>
    <w:p w14:paraId="0A121AC7" w14:textId="1C788C2F" w:rsidR="00324FA8" w:rsidRDefault="00324FA8" w:rsidP="00324FA8">
      <w:pPr>
        <w:spacing w:after="120"/>
        <w:ind w:left="0" w:firstLine="0"/>
        <w:rPr>
          <w:rFonts w:asciiTheme="majorHAnsi" w:hAnsiTheme="majorHAnsi" w:cs="Arial"/>
          <w:lang w:val="en-GB"/>
        </w:rPr>
      </w:pPr>
      <w:r w:rsidRPr="00324FA8">
        <w:rPr>
          <w:rFonts w:asciiTheme="majorHAnsi" w:hAnsiTheme="majorHAnsi" w:cs="Arial"/>
          <w:lang w:val="en-GB"/>
        </w:rPr>
        <w:t xml:space="preserve">The HR Manager will be responsible for overseeing all aspects of human resources practices and processes. This role involves managing recruitment, employee relations, performance management, training and development, and compliance with </w:t>
      </w:r>
      <w:r>
        <w:rPr>
          <w:rFonts w:asciiTheme="majorHAnsi" w:hAnsiTheme="majorHAnsi" w:cs="Arial"/>
          <w:lang w:val="en-GB"/>
        </w:rPr>
        <w:t>employment laws</w:t>
      </w:r>
      <w:r w:rsidRPr="00324FA8">
        <w:rPr>
          <w:rFonts w:asciiTheme="majorHAnsi" w:hAnsiTheme="majorHAnsi" w:cs="Arial"/>
          <w:lang w:val="en-GB"/>
        </w:rPr>
        <w:t xml:space="preserve">. </w:t>
      </w:r>
    </w:p>
    <w:p w14:paraId="3F0E4328" w14:textId="77777777" w:rsidR="00324FA8" w:rsidRDefault="00324FA8" w:rsidP="00324FA8">
      <w:pPr>
        <w:spacing w:after="120"/>
        <w:ind w:left="0" w:firstLine="0"/>
        <w:rPr>
          <w:rFonts w:asciiTheme="majorHAnsi" w:hAnsiTheme="majorHAnsi" w:cs="Arial"/>
        </w:rPr>
      </w:pPr>
      <w:r w:rsidRPr="00296571">
        <w:rPr>
          <w:rFonts w:asciiTheme="majorHAnsi" w:hAnsiTheme="majorHAnsi" w:cs="Arial"/>
          <w:b/>
          <w:bCs/>
        </w:rPr>
        <w:t>Main responsibilities</w:t>
      </w:r>
      <w:r w:rsidRPr="00296571">
        <w:rPr>
          <w:rFonts w:asciiTheme="majorHAnsi" w:hAnsiTheme="majorHAnsi" w:cs="Arial"/>
        </w:rPr>
        <w:t xml:space="preserve">: </w:t>
      </w:r>
    </w:p>
    <w:p w14:paraId="64ECBD8B" w14:textId="5484C6E9" w:rsidR="00324FA8" w:rsidRPr="00324FA8" w:rsidRDefault="00324FA8" w:rsidP="00324FA8">
      <w:pPr>
        <w:spacing w:after="120"/>
        <w:ind w:left="0" w:firstLine="0"/>
        <w:rPr>
          <w:rFonts w:asciiTheme="majorHAnsi" w:hAnsiTheme="majorHAnsi" w:cs="Arial"/>
          <w:lang w:val="en-GB"/>
        </w:rPr>
      </w:pPr>
      <w:r w:rsidRPr="00324FA8">
        <w:rPr>
          <w:rFonts w:asciiTheme="majorHAnsi" w:hAnsiTheme="majorHAnsi" w:cs="Arial"/>
          <w:lang w:val="en-GB"/>
        </w:rPr>
        <w:t xml:space="preserve">The HR Manager will play a key role in shaping the </w:t>
      </w:r>
      <w:r w:rsidR="001C52BA">
        <w:rPr>
          <w:rFonts w:asciiTheme="majorHAnsi" w:hAnsiTheme="majorHAnsi" w:cs="Arial"/>
          <w:lang w:val="en-GB"/>
        </w:rPr>
        <w:t>Authority’</w:t>
      </w:r>
      <w:r w:rsidRPr="00324FA8">
        <w:rPr>
          <w:rFonts w:asciiTheme="majorHAnsi" w:hAnsiTheme="majorHAnsi" w:cs="Arial"/>
          <w:lang w:val="en-GB"/>
        </w:rPr>
        <w:t xml:space="preserve">s culture and ensuring that </w:t>
      </w:r>
      <w:r w:rsidR="00CD671C">
        <w:rPr>
          <w:rFonts w:asciiTheme="majorHAnsi" w:hAnsiTheme="majorHAnsi" w:cs="Arial"/>
          <w:lang w:val="en-GB"/>
        </w:rPr>
        <w:t>it is a high-performing organisation and</w:t>
      </w:r>
      <w:r w:rsidRPr="00324FA8">
        <w:rPr>
          <w:rFonts w:asciiTheme="majorHAnsi" w:hAnsiTheme="majorHAnsi" w:cs="Arial"/>
          <w:lang w:val="en-GB"/>
        </w:rPr>
        <w:t xml:space="preserve"> a great place to work.</w:t>
      </w:r>
    </w:p>
    <w:p w14:paraId="69307634" w14:textId="6CD35E7F" w:rsidR="00324FA8" w:rsidRDefault="00324FA8" w:rsidP="00324FA8">
      <w:pPr>
        <w:spacing w:after="120"/>
        <w:ind w:left="0" w:firstLine="0"/>
        <w:rPr>
          <w:rFonts w:asciiTheme="majorHAnsi" w:hAnsiTheme="majorHAnsi" w:cs="Arial"/>
          <w:b/>
          <w:bCs/>
          <w:lang w:val="en-GB"/>
        </w:rPr>
      </w:pPr>
      <w:r>
        <w:rPr>
          <w:rFonts w:asciiTheme="majorHAnsi" w:hAnsiTheme="majorHAnsi" w:cs="Arial"/>
          <w:b/>
          <w:bCs/>
          <w:lang w:val="en-GB"/>
        </w:rPr>
        <w:t>Main Duties</w:t>
      </w:r>
      <w:r w:rsidRPr="00324FA8">
        <w:rPr>
          <w:rFonts w:asciiTheme="majorHAnsi" w:hAnsiTheme="majorHAnsi" w:cs="Arial"/>
          <w:b/>
          <w:bCs/>
          <w:lang w:val="en-GB"/>
        </w:rPr>
        <w:t>:</w:t>
      </w:r>
    </w:p>
    <w:p w14:paraId="0A5900DE" w14:textId="77777777" w:rsidR="00CD671C" w:rsidRPr="00324FA8" w:rsidRDefault="00CD671C" w:rsidP="00CD671C">
      <w:pPr>
        <w:numPr>
          <w:ilvl w:val="0"/>
          <w:numId w:val="18"/>
        </w:numPr>
        <w:spacing w:after="120"/>
        <w:rPr>
          <w:rFonts w:asciiTheme="majorHAnsi" w:hAnsiTheme="majorHAnsi" w:cs="Arial"/>
          <w:lang w:val="en-GB"/>
        </w:rPr>
      </w:pPr>
      <w:r w:rsidRPr="00324FA8">
        <w:rPr>
          <w:rFonts w:asciiTheme="majorHAnsi" w:hAnsiTheme="majorHAnsi" w:cs="Arial"/>
          <w:lang w:val="en-GB"/>
        </w:rPr>
        <w:t>Nurture a positive working environment</w:t>
      </w:r>
      <w:r>
        <w:rPr>
          <w:rFonts w:asciiTheme="majorHAnsi" w:hAnsiTheme="majorHAnsi" w:cs="Arial"/>
          <w:lang w:val="en-GB"/>
        </w:rPr>
        <w:t xml:space="preserve"> and a culture of continuous improvement</w:t>
      </w:r>
      <w:r w:rsidRPr="00324FA8">
        <w:rPr>
          <w:rFonts w:asciiTheme="majorHAnsi" w:hAnsiTheme="majorHAnsi" w:cs="Arial"/>
          <w:lang w:val="en-GB"/>
        </w:rPr>
        <w:t>.</w:t>
      </w:r>
    </w:p>
    <w:p w14:paraId="03339AA3" w14:textId="50C9050E" w:rsidR="00324FA8" w:rsidRP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 xml:space="preserve">Develop and implement HR strategies and initiatives aligned with the </w:t>
      </w:r>
      <w:r w:rsidR="004F22FF">
        <w:rPr>
          <w:rFonts w:asciiTheme="majorHAnsi" w:hAnsiTheme="majorHAnsi" w:cs="Arial"/>
          <w:lang w:val="en-GB"/>
        </w:rPr>
        <w:t>Authority’s corporate plan</w:t>
      </w:r>
      <w:r w:rsidRPr="00324FA8">
        <w:rPr>
          <w:rFonts w:asciiTheme="majorHAnsi" w:hAnsiTheme="majorHAnsi" w:cs="Arial"/>
          <w:lang w:val="en-GB"/>
        </w:rPr>
        <w:t>.</w:t>
      </w:r>
    </w:p>
    <w:p w14:paraId="6DC00859" w14:textId="67877B87" w:rsidR="00324FA8" w:rsidRP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 xml:space="preserve">Manage the recruitment and selection process to ensure the hiring of </w:t>
      </w:r>
      <w:r w:rsidR="00CD671C">
        <w:rPr>
          <w:rFonts w:asciiTheme="majorHAnsi" w:hAnsiTheme="majorHAnsi" w:cs="Arial"/>
          <w:lang w:val="en-GB"/>
        </w:rPr>
        <w:t xml:space="preserve">well </w:t>
      </w:r>
      <w:r w:rsidRPr="00324FA8">
        <w:rPr>
          <w:rFonts w:asciiTheme="majorHAnsi" w:hAnsiTheme="majorHAnsi" w:cs="Arial"/>
          <w:lang w:val="en-GB"/>
        </w:rPr>
        <w:t>qualified candidates.</w:t>
      </w:r>
    </w:p>
    <w:p w14:paraId="7B0D33D2" w14:textId="0F9D3E5C" w:rsidR="00324FA8" w:rsidRP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 xml:space="preserve">Oversee orientation </w:t>
      </w:r>
      <w:r w:rsidR="004F22FF">
        <w:rPr>
          <w:rFonts w:asciiTheme="majorHAnsi" w:hAnsiTheme="majorHAnsi" w:cs="Arial"/>
          <w:lang w:val="en-GB"/>
        </w:rPr>
        <w:t>for new employees</w:t>
      </w:r>
      <w:r w:rsidRPr="00324FA8">
        <w:rPr>
          <w:rFonts w:asciiTheme="majorHAnsi" w:hAnsiTheme="majorHAnsi" w:cs="Arial"/>
          <w:lang w:val="en-GB"/>
        </w:rPr>
        <w:t>.</w:t>
      </w:r>
    </w:p>
    <w:p w14:paraId="79BCFD51" w14:textId="4CD41D44" w:rsidR="00324FA8" w:rsidRDefault="001740E0" w:rsidP="00324FA8">
      <w:pPr>
        <w:numPr>
          <w:ilvl w:val="0"/>
          <w:numId w:val="18"/>
        </w:numPr>
        <w:spacing w:after="120"/>
        <w:rPr>
          <w:rFonts w:asciiTheme="majorHAnsi" w:hAnsiTheme="majorHAnsi" w:cs="Arial"/>
          <w:lang w:val="en-GB"/>
        </w:rPr>
      </w:pPr>
      <w:r>
        <w:rPr>
          <w:rFonts w:asciiTheme="majorHAnsi" w:hAnsiTheme="majorHAnsi" w:cs="Arial"/>
          <w:lang w:val="en-GB"/>
        </w:rPr>
        <w:t>M</w:t>
      </w:r>
      <w:r w:rsidR="00324FA8" w:rsidRPr="00324FA8">
        <w:rPr>
          <w:rFonts w:asciiTheme="majorHAnsi" w:hAnsiTheme="majorHAnsi" w:cs="Arial"/>
          <w:lang w:val="en-GB"/>
        </w:rPr>
        <w:t>onitor</w:t>
      </w:r>
      <w:r>
        <w:rPr>
          <w:rFonts w:asciiTheme="majorHAnsi" w:hAnsiTheme="majorHAnsi" w:cs="Arial"/>
          <w:lang w:val="en-GB"/>
        </w:rPr>
        <w:t xml:space="preserve"> and improve</w:t>
      </w:r>
      <w:r w:rsidR="00324FA8" w:rsidRPr="00324FA8">
        <w:rPr>
          <w:rFonts w:asciiTheme="majorHAnsi" w:hAnsiTheme="majorHAnsi" w:cs="Arial"/>
          <w:lang w:val="en-GB"/>
        </w:rPr>
        <w:t xml:space="preserve"> overall HR strategies, systems, </w:t>
      </w:r>
      <w:r w:rsidR="001C52BA">
        <w:rPr>
          <w:rFonts w:asciiTheme="majorHAnsi" w:hAnsiTheme="majorHAnsi" w:cs="Arial"/>
          <w:lang w:val="en-GB"/>
        </w:rPr>
        <w:t>policies</w:t>
      </w:r>
      <w:r w:rsidR="00324FA8" w:rsidRPr="00324FA8">
        <w:rPr>
          <w:rFonts w:asciiTheme="majorHAnsi" w:hAnsiTheme="majorHAnsi" w:cs="Arial"/>
          <w:lang w:val="en-GB"/>
        </w:rPr>
        <w:t xml:space="preserve"> and procedures across the organization.</w:t>
      </w:r>
    </w:p>
    <w:p w14:paraId="2B85B345" w14:textId="1E546BAF" w:rsidR="001740E0" w:rsidRPr="00324FA8" w:rsidRDefault="001740E0" w:rsidP="00324FA8">
      <w:pPr>
        <w:numPr>
          <w:ilvl w:val="0"/>
          <w:numId w:val="18"/>
        </w:numPr>
        <w:spacing w:after="120"/>
        <w:rPr>
          <w:rFonts w:asciiTheme="majorHAnsi" w:hAnsiTheme="majorHAnsi" w:cs="Arial"/>
          <w:lang w:val="en-GB"/>
        </w:rPr>
      </w:pPr>
      <w:r>
        <w:rPr>
          <w:rFonts w:asciiTheme="majorHAnsi" w:hAnsiTheme="majorHAnsi" w:cs="Arial"/>
          <w:lang w:val="en-GB"/>
        </w:rPr>
        <w:t>Manage the programme of staff training, including long-term scholarships, to ensure that staff have opportunities for development while maintaining personnel levels required for the work programme.</w:t>
      </w:r>
    </w:p>
    <w:p w14:paraId="0A2C1646" w14:textId="77777777" w:rsidR="00324FA8" w:rsidRP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Manage and resolve complex employee relations issues.</w:t>
      </w:r>
    </w:p>
    <w:p w14:paraId="585F43CF" w14:textId="5AC151EA" w:rsidR="00324FA8" w:rsidRPr="00324FA8" w:rsidRDefault="001740E0" w:rsidP="00324FA8">
      <w:pPr>
        <w:numPr>
          <w:ilvl w:val="0"/>
          <w:numId w:val="18"/>
        </w:numPr>
        <w:spacing w:after="120"/>
        <w:rPr>
          <w:rFonts w:asciiTheme="majorHAnsi" w:hAnsiTheme="majorHAnsi" w:cs="Arial"/>
          <w:lang w:val="en-GB"/>
        </w:rPr>
      </w:pPr>
      <w:r>
        <w:rPr>
          <w:rFonts w:asciiTheme="majorHAnsi" w:hAnsiTheme="majorHAnsi" w:cs="Arial"/>
          <w:lang w:val="en-GB"/>
        </w:rPr>
        <w:t>Ensure that an effective</w:t>
      </w:r>
      <w:r w:rsidR="00324FA8" w:rsidRPr="00324FA8">
        <w:rPr>
          <w:rFonts w:asciiTheme="majorHAnsi" w:hAnsiTheme="majorHAnsi" w:cs="Arial"/>
          <w:lang w:val="en-GB"/>
        </w:rPr>
        <w:t xml:space="preserve"> performance management </w:t>
      </w:r>
      <w:r>
        <w:rPr>
          <w:rFonts w:asciiTheme="majorHAnsi" w:hAnsiTheme="majorHAnsi" w:cs="Arial"/>
          <w:lang w:val="en-GB"/>
        </w:rPr>
        <w:t>system i</w:t>
      </w:r>
      <w:r w:rsidR="0046211F">
        <w:rPr>
          <w:rFonts w:asciiTheme="majorHAnsi" w:hAnsiTheme="majorHAnsi" w:cs="Arial"/>
          <w:lang w:val="en-GB"/>
        </w:rPr>
        <w:t>s</w:t>
      </w:r>
      <w:r>
        <w:rPr>
          <w:rFonts w:asciiTheme="majorHAnsi" w:hAnsiTheme="majorHAnsi" w:cs="Arial"/>
          <w:lang w:val="en-GB"/>
        </w:rPr>
        <w:t xml:space="preserve"> in place for the Authority </w:t>
      </w:r>
      <w:r w:rsidR="00324FA8" w:rsidRPr="00324FA8">
        <w:rPr>
          <w:rFonts w:asciiTheme="majorHAnsi" w:hAnsiTheme="majorHAnsi" w:cs="Arial"/>
          <w:lang w:val="en-GB"/>
        </w:rPr>
        <w:t>and provide coaching to employees.</w:t>
      </w:r>
    </w:p>
    <w:p w14:paraId="59B947DF" w14:textId="566AA76F" w:rsid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 xml:space="preserve">Ensure compliance </w:t>
      </w:r>
      <w:r w:rsidR="001740E0">
        <w:rPr>
          <w:rFonts w:asciiTheme="majorHAnsi" w:hAnsiTheme="majorHAnsi" w:cs="Arial"/>
          <w:lang w:val="en-GB"/>
        </w:rPr>
        <w:t>with the Authority’s conditions of service. HR policies and relevant employment legislation</w:t>
      </w:r>
      <w:r w:rsidRPr="00324FA8">
        <w:rPr>
          <w:rFonts w:asciiTheme="majorHAnsi" w:hAnsiTheme="majorHAnsi" w:cs="Arial"/>
          <w:lang w:val="en-GB"/>
        </w:rPr>
        <w:t>.</w:t>
      </w:r>
    </w:p>
    <w:p w14:paraId="1E4C1F2B" w14:textId="043B6997" w:rsidR="0005711F" w:rsidRPr="00324FA8" w:rsidRDefault="0005711F" w:rsidP="00324FA8">
      <w:pPr>
        <w:numPr>
          <w:ilvl w:val="0"/>
          <w:numId w:val="18"/>
        </w:numPr>
        <w:spacing w:after="120"/>
        <w:rPr>
          <w:rFonts w:asciiTheme="majorHAnsi" w:hAnsiTheme="majorHAnsi" w:cs="Arial"/>
          <w:lang w:val="en-GB"/>
        </w:rPr>
      </w:pPr>
      <w:r>
        <w:rPr>
          <w:rFonts w:asciiTheme="majorHAnsi" w:hAnsiTheme="majorHAnsi" w:cs="Arial"/>
          <w:lang w:val="en-AU"/>
        </w:rPr>
        <w:t>A</w:t>
      </w:r>
      <w:r w:rsidRPr="0005711F">
        <w:rPr>
          <w:rFonts w:asciiTheme="majorHAnsi" w:hAnsiTheme="majorHAnsi" w:cs="Arial"/>
          <w:lang w:val="en-AU"/>
        </w:rPr>
        <w:t>dvis</w:t>
      </w:r>
      <w:r>
        <w:rPr>
          <w:rFonts w:asciiTheme="majorHAnsi" w:hAnsiTheme="majorHAnsi" w:cs="Arial"/>
          <w:lang w:val="en-AU"/>
        </w:rPr>
        <w:t>e</w:t>
      </w:r>
      <w:r w:rsidRPr="0005711F">
        <w:rPr>
          <w:rFonts w:asciiTheme="majorHAnsi" w:hAnsiTheme="majorHAnsi" w:cs="Arial"/>
          <w:lang w:val="en-AU"/>
        </w:rPr>
        <w:t xml:space="preserve"> on, and oversee, any staff disciplinary processes where necessary</w:t>
      </w:r>
      <w:r>
        <w:rPr>
          <w:rFonts w:asciiTheme="majorHAnsi" w:hAnsiTheme="majorHAnsi" w:cs="Arial"/>
          <w:lang w:val="en-AU"/>
        </w:rPr>
        <w:t>.</w:t>
      </w:r>
    </w:p>
    <w:p w14:paraId="34071087" w14:textId="3C6016E2" w:rsidR="00324FA8" w:rsidRPr="00324FA8" w:rsidRDefault="00324FA8" w:rsidP="00324FA8">
      <w:pPr>
        <w:numPr>
          <w:ilvl w:val="0"/>
          <w:numId w:val="18"/>
        </w:numPr>
        <w:spacing w:after="120"/>
        <w:rPr>
          <w:rFonts w:asciiTheme="majorHAnsi" w:hAnsiTheme="majorHAnsi" w:cs="Arial"/>
          <w:lang w:val="en-GB"/>
        </w:rPr>
      </w:pPr>
      <w:r w:rsidRPr="00324FA8">
        <w:rPr>
          <w:rFonts w:asciiTheme="majorHAnsi" w:hAnsiTheme="majorHAnsi" w:cs="Arial"/>
          <w:lang w:val="en-GB"/>
        </w:rPr>
        <w:t xml:space="preserve">Maintain HR records and prepare reports </w:t>
      </w:r>
      <w:r w:rsidR="001740E0">
        <w:rPr>
          <w:rFonts w:asciiTheme="majorHAnsi" w:hAnsiTheme="majorHAnsi" w:cs="Arial"/>
          <w:lang w:val="en-GB"/>
        </w:rPr>
        <w:t>to the Board</w:t>
      </w:r>
      <w:r w:rsidRPr="00324FA8">
        <w:rPr>
          <w:rFonts w:asciiTheme="majorHAnsi" w:hAnsiTheme="majorHAnsi" w:cs="Arial"/>
          <w:lang w:val="en-GB"/>
        </w:rPr>
        <w:t>.</w:t>
      </w:r>
    </w:p>
    <w:p w14:paraId="0E11CEB5" w14:textId="77777777" w:rsidR="00324FA8" w:rsidRPr="00324FA8" w:rsidRDefault="00324FA8" w:rsidP="00324FA8">
      <w:pPr>
        <w:spacing w:after="120"/>
        <w:ind w:left="0" w:firstLine="0"/>
        <w:rPr>
          <w:rFonts w:asciiTheme="majorHAnsi" w:hAnsiTheme="majorHAnsi" w:cs="Arial"/>
          <w:b/>
          <w:bCs/>
          <w:lang w:val="en-GB"/>
        </w:rPr>
      </w:pPr>
      <w:r w:rsidRPr="00324FA8">
        <w:rPr>
          <w:rFonts w:asciiTheme="majorHAnsi" w:hAnsiTheme="majorHAnsi" w:cs="Arial"/>
          <w:b/>
          <w:bCs/>
          <w:lang w:val="en-GB"/>
        </w:rPr>
        <w:t>Qualifications:</w:t>
      </w:r>
    </w:p>
    <w:p w14:paraId="5C33AA0D" w14:textId="04BF39BF" w:rsidR="00324FA8" w:rsidRPr="00324FA8" w:rsidRDefault="00CD671C" w:rsidP="00324FA8">
      <w:pPr>
        <w:numPr>
          <w:ilvl w:val="0"/>
          <w:numId w:val="19"/>
        </w:numPr>
        <w:spacing w:after="120"/>
        <w:rPr>
          <w:rFonts w:asciiTheme="majorHAnsi" w:hAnsiTheme="majorHAnsi" w:cs="Arial"/>
          <w:lang w:val="en-GB"/>
        </w:rPr>
      </w:pPr>
      <w:r>
        <w:rPr>
          <w:rFonts w:asciiTheme="majorHAnsi" w:hAnsiTheme="majorHAnsi" w:cs="Arial"/>
          <w:lang w:val="en-GB"/>
        </w:rPr>
        <w:t xml:space="preserve">At least a </w:t>
      </w:r>
      <w:r w:rsidR="00324FA8" w:rsidRPr="00324FA8">
        <w:rPr>
          <w:rFonts w:asciiTheme="majorHAnsi" w:hAnsiTheme="majorHAnsi" w:cs="Arial"/>
          <w:lang w:val="en-GB"/>
        </w:rPr>
        <w:t>Bachelor's degree in Human Resources, Business Administration, or related field.</w:t>
      </w:r>
    </w:p>
    <w:p w14:paraId="450FACAF" w14:textId="21E1188A" w:rsidR="00324FA8" w:rsidRDefault="001740E0" w:rsidP="00324FA8">
      <w:pPr>
        <w:numPr>
          <w:ilvl w:val="0"/>
          <w:numId w:val="19"/>
        </w:numPr>
        <w:spacing w:after="120"/>
        <w:rPr>
          <w:rFonts w:asciiTheme="majorHAnsi" w:hAnsiTheme="majorHAnsi" w:cs="Arial"/>
          <w:lang w:val="en-GB"/>
        </w:rPr>
      </w:pPr>
      <w:r>
        <w:rPr>
          <w:rFonts w:asciiTheme="majorHAnsi" w:hAnsiTheme="majorHAnsi" w:cs="Arial"/>
          <w:lang w:val="en-GB"/>
        </w:rPr>
        <w:t xml:space="preserve">5 years working experience in </w:t>
      </w:r>
      <w:r w:rsidR="00324FA8" w:rsidRPr="00324FA8">
        <w:rPr>
          <w:rFonts w:asciiTheme="majorHAnsi" w:hAnsiTheme="majorHAnsi" w:cs="Arial"/>
          <w:lang w:val="en-GB"/>
        </w:rPr>
        <w:t>HR Manage</w:t>
      </w:r>
      <w:r>
        <w:rPr>
          <w:rFonts w:asciiTheme="majorHAnsi" w:hAnsiTheme="majorHAnsi" w:cs="Arial"/>
          <w:lang w:val="en-GB"/>
        </w:rPr>
        <w:t>ment</w:t>
      </w:r>
      <w:r w:rsidR="00324FA8" w:rsidRPr="00324FA8">
        <w:rPr>
          <w:rFonts w:asciiTheme="majorHAnsi" w:hAnsiTheme="majorHAnsi" w:cs="Arial"/>
          <w:lang w:val="en-GB"/>
        </w:rPr>
        <w:t>.</w:t>
      </w:r>
    </w:p>
    <w:p w14:paraId="73F0C6E7" w14:textId="77777777" w:rsidR="001740E0" w:rsidRDefault="001740E0" w:rsidP="001740E0">
      <w:pPr>
        <w:spacing w:after="120"/>
        <w:ind w:left="0" w:firstLine="0"/>
        <w:rPr>
          <w:rFonts w:asciiTheme="majorHAnsi" w:hAnsiTheme="majorHAnsi" w:cs="Arial"/>
          <w:lang w:val="en-GB"/>
        </w:rPr>
      </w:pPr>
    </w:p>
    <w:p w14:paraId="0F4DC6FB" w14:textId="77777777" w:rsidR="001740E0" w:rsidRDefault="001740E0" w:rsidP="001740E0">
      <w:pPr>
        <w:spacing w:after="120"/>
        <w:ind w:left="0" w:firstLine="0"/>
        <w:rPr>
          <w:rFonts w:asciiTheme="majorHAnsi" w:hAnsiTheme="majorHAnsi" w:cs="Arial"/>
          <w:lang w:val="en-GB"/>
        </w:rPr>
      </w:pPr>
    </w:p>
    <w:p w14:paraId="213A80A6" w14:textId="23C07DAA" w:rsidR="001740E0" w:rsidRPr="00324FA8" w:rsidRDefault="001740E0" w:rsidP="001740E0">
      <w:pPr>
        <w:spacing w:after="120"/>
        <w:ind w:left="0" w:firstLine="0"/>
        <w:rPr>
          <w:rFonts w:asciiTheme="majorHAnsi" w:hAnsiTheme="majorHAnsi" w:cs="Arial"/>
          <w:b/>
          <w:bCs/>
          <w:lang w:val="en-GB"/>
        </w:rPr>
      </w:pPr>
      <w:r>
        <w:rPr>
          <w:rFonts w:asciiTheme="majorHAnsi" w:hAnsiTheme="majorHAnsi" w:cs="Arial"/>
          <w:b/>
          <w:bCs/>
          <w:lang w:val="en-GB"/>
        </w:rPr>
        <w:t>Skills and knowledge:</w:t>
      </w:r>
    </w:p>
    <w:p w14:paraId="05608800" w14:textId="77777777" w:rsidR="00324FA8" w:rsidRP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People-oriented and results-driven.</w:t>
      </w:r>
    </w:p>
    <w:p w14:paraId="634E13FB" w14:textId="7B4037A6" w:rsidR="00324FA8" w:rsidRPr="00324FA8" w:rsidRDefault="001C52BA" w:rsidP="00324FA8">
      <w:pPr>
        <w:numPr>
          <w:ilvl w:val="0"/>
          <w:numId w:val="19"/>
        </w:numPr>
        <w:spacing w:after="120"/>
        <w:rPr>
          <w:rFonts w:asciiTheme="majorHAnsi" w:hAnsiTheme="majorHAnsi" w:cs="Arial"/>
          <w:lang w:val="en-GB"/>
        </w:rPr>
      </w:pPr>
      <w:r>
        <w:rPr>
          <w:rFonts w:asciiTheme="majorHAnsi" w:hAnsiTheme="majorHAnsi" w:cs="Arial"/>
          <w:lang w:val="en-GB"/>
        </w:rPr>
        <w:t xml:space="preserve">Knowledge of </w:t>
      </w:r>
      <w:r w:rsidR="00324FA8" w:rsidRPr="00324FA8">
        <w:rPr>
          <w:rFonts w:asciiTheme="majorHAnsi" w:hAnsiTheme="majorHAnsi" w:cs="Arial"/>
          <w:lang w:val="en-GB"/>
        </w:rPr>
        <w:t>human resources metrics.</w:t>
      </w:r>
    </w:p>
    <w:p w14:paraId="456175ED" w14:textId="77E260EA" w:rsidR="00324FA8" w:rsidRP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 xml:space="preserve">Knowledge of HR systems and </w:t>
      </w:r>
      <w:r w:rsidR="001C52BA">
        <w:rPr>
          <w:rFonts w:asciiTheme="majorHAnsi" w:hAnsiTheme="majorHAnsi" w:cs="Arial"/>
          <w:lang w:val="en-GB"/>
        </w:rPr>
        <w:t>performance management</w:t>
      </w:r>
      <w:r w:rsidRPr="00324FA8">
        <w:rPr>
          <w:rFonts w:asciiTheme="majorHAnsi" w:hAnsiTheme="majorHAnsi" w:cs="Arial"/>
          <w:lang w:val="en-GB"/>
        </w:rPr>
        <w:t>.</w:t>
      </w:r>
    </w:p>
    <w:p w14:paraId="46F5D499" w14:textId="2964806A" w:rsidR="00324FA8" w:rsidRP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 xml:space="preserve">Ability to </w:t>
      </w:r>
      <w:r w:rsidR="001C52BA">
        <w:rPr>
          <w:rFonts w:asciiTheme="majorHAnsi" w:hAnsiTheme="majorHAnsi" w:cs="Arial"/>
          <w:lang w:val="en-GB"/>
        </w:rPr>
        <w:t xml:space="preserve">contribute to </w:t>
      </w:r>
      <w:r w:rsidRPr="00324FA8">
        <w:rPr>
          <w:rFonts w:asciiTheme="majorHAnsi" w:hAnsiTheme="majorHAnsi" w:cs="Arial"/>
          <w:lang w:val="en-GB"/>
        </w:rPr>
        <w:t>strategy along with leadership skills.</w:t>
      </w:r>
    </w:p>
    <w:p w14:paraId="5FE9C0B4" w14:textId="77777777" w:rsidR="00324FA8" w:rsidRP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Excellent active listening, negotiation, and presentation skills.</w:t>
      </w:r>
    </w:p>
    <w:p w14:paraId="2592B267" w14:textId="6A78633A" w:rsidR="00324FA8" w:rsidRP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 xml:space="preserve">Competence to build and effectively manage interpersonal relationships at all levels of the </w:t>
      </w:r>
      <w:r w:rsidR="001C52BA">
        <w:rPr>
          <w:rFonts w:asciiTheme="majorHAnsi" w:hAnsiTheme="majorHAnsi" w:cs="Arial"/>
          <w:lang w:val="en-GB"/>
        </w:rPr>
        <w:t>Authority</w:t>
      </w:r>
      <w:r w:rsidRPr="00324FA8">
        <w:rPr>
          <w:rFonts w:asciiTheme="majorHAnsi" w:hAnsiTheme="majorHAnsi" w:cs="Arial"/>
          <w:lang w:val="en-GB"/>
        </w:rPr>
        <w:t>.</w:t>
      </w:r>
    </w:p>
    <w:p w14:paraId="07D2DA4F" w14:textId="429D530B" w:rsidR="00324FA8" w:rsidRDefault="00324FA8" w:rsidP="00324FA8">
      <w:pPr>
        <w:numPr>
          <w:ilvl w:val="0"/>
          <w:numId w:val="19"/>
        </w:numPr>
        <w:spacing w:after="120"/>
        <w:rPr>
          <w:rFonts w:asciiTheme="majorHAnsi" w:hAnsiTheme="majorHAnsi" w:cs="Arial"/>
          <w:lang w:val="en-GB"/>
        </w:rPr>
      </w:pPr>
      <w:r w:rsidRPr="00324FA8">
        <w:rPr>
          <w:rFonts w:asciiTheme="majorHAnsi" w:hAnsiTheme="majorHAnsi" w:cs="Arial"/>
          <w:lang w:val="en-GB"/>
        </w:rPr>
        <w:t xml:space="preserve">In-depth knowledge of </w:t>
      </w:r>
      <w:r w:rsidR="001C52BA">
        <w:rPr>
          <w:rFonts w:asciiTheme="majorHAnsi" w:hAnsiTheme="majorHAnsi" w:cs="Arial"/>
          <w:lang w:val="en-GB"/>
        </w:rPr>
        <w:t>employment</w:t>
      </w:r>
      <w:r w:rsidRPr="00324FA8">
        <w:rPr>
          <w:rFonts w:asciiTheme="majorHAnsi" w:hAnsiTheme="majorHAnsi" w:cs="Arial"/>
          <w:lang w:val="en-GB"/>
        </w:rPr>
        <w:t xml:space="preserve"> law and HR best practices.</w:t>
      </w:r>
    </w:p>
    <w:p w14:paraId="2E2E71FA" w14:textId="77777777" w:rsidR="000E250E" w:rsidRDefault="000E250E" w:rsidP="000E250E">
      <w:pPr>
        <w:spacing w:after="120"/>
        <w:ind w:left="0" w:firstLine="0"/>
        <w:rPr>
          <w:rFonts w:asciiTheme="majorHAnsi" w:hAnsiTheme="majorHAnsi" w:cs="Arial"/>
          <w:lang w:val="en-GB"/>
        </w:rPr>
      </w:pPr>
    </w:p>
    <w:p w14:paraId="4FB5281E" w14:textId="3A1413F3" w:rsidR="000E250E" w:rsidRDefault="000E250E" w:rsidP="000E250E">
      <w:pPr>
        <w:spacing w:after="120"/>
        <w:ind w:left="0" w:firstLine="0"/>
        <w:rPr>
          <w:rFonts w:asciiTheme="majorHAnsi" w:hAnsiTheme="majorHAnsi" w:cs="Arial"/>
          <w:b/>
          <w:bCs/>
          <w:lang w:val="en-GB"/>
        </w:rPr>
      </w:pPr>
      <w:r>
        <w:rPr>
          <w:rFonts w:asciiTheme="majorHAnsi" w:hAnsiTheme="majorHAnsi" w:cs="Arial"/>
          <w:b/>
          <w:bCs/>
          <w:lang w:val="en-GB"/>
        </w:rPr>
        <w:t>Other information:</w:t>
      </w:r>
    </w:p>
    <w:p w14:paraId="6354E107" w14:textId="7839A73A" w:rsidR="000E250E" w:rsidRPr="00324FA8" w:rsidRDefault="000E250E" w:rsidP="000E250E">
      <w:pPr>
        <w:spacing w:after="120"/>
        <w:ind w:left="0" w:firstLine="0"/>
        <w:rPr>
          <w:rFonts w:asciiTheme="majorHAnsi" w:hAnsiTheme="majorHAnsi" w:cs="Arial"/>
          <w:lang w:val="en-GB"/>
        </w:rPr>
      </w:pPr>
      <w:r>
        <w:rPr>
          <w:rFonts w:asciiTheme="majorHAnsi" w:hAnsiTheme="majorHAnsi" w:cs="Arial"/>
          <w:lang w:val="en-GB"/>
        </w:rPr>
        <w:t>All permanent staff of the Authority will be engaged on a 3 year contract with renewal subject to performance. The retirement age of the Authority is 60.</w:t>
      </w:r>
    </w:p>
    <w:p w14:paraId="37C6AB4A" w14:textId="6AC677C0" w:rsidR="005412AE" w:rsidRPr="004351AD" w:rsidRDefault="005412AE" w:rsidP="00A73A49">
      <w:pPr>
        <w:ind w:left="0" w:firstLine="0"/>
        <w:rPr>
          <w:rFonts w:asciiTheme="majorHAnsi" w:hAnsiTheme="majorHAnsi" w:cs="Arial"/>
          <w:b/>
        </w:rPr>
      </w:pPr>
    </w:p>
    <w:p w14:paraId="5BA5FBCA" w14:textId="77777777" w:rsidR="005412AE" w:rsidRPr="005412AE" w:rsidRDefault="005412AE" w:rsidP="00A73A49">
      <w:pPr>
        <w:ind w:left="0" w:firstLine="0"/>
        <w:rPr>
          <w:rFonts w:ascii="Arial" w:hAnsi="Arial" w:cs="Arial"/>
          <w:b/>
        </w:rPr>
      </w:pPr>
    </w:p>
    <w:p w14:paraId="09B96048" w14:textId="77777777" w:rsidR="00A73A49" w:rsidRPr="00340E9D" w:rsidRDefault="00A73A49" w:rsidP="00A73A49">
      <w:pPr>
        <w:ind w:left="0" w:firstLine="0"/>
        <w:rPr>
          <w:rFonts w:asciiTheme="majorHAnsi" w:hAnsiTheme="majorHAnsi" w:cs="Arial"/>
          <w:i/>
          <w:sz w:val="20"/>
          <w:szCs w:val="20"/>
        </w:rPr>
      </w:pPr>
      <w:r w:rsidRPr="00340E9D">
        <w:rPr>
          <w:rFonts w:asciiTheme="majorHAnsi" w:hAnsiTheme="majorHAnsi" w:cs="Arial"/>
          <w:i/>
          <w:sz w:val="20"/>
          <w:szCs w:val="20"/>
        </w:rPr>
        <w:t>It is expected that officers recognise the cross-cutting nature of gender issues; the roles and responsibilities in this job description should be performed by taking into account a sector integration of gender perspectives.</w:t>
      </w:r>
    </w:p>
    <w:p w14:paraId="27AF7337" w14:textId="77777777" w:rsidR="00C36FD8" w:rsidRPr="004507E9" w:rsidRDefault="00C36FD8" w:rsidP="008211B7">
      <w:pPr>
        <w:tabs>
          <w:tab w:val="left" w:pos="360"/>
        </w:tabs>
        <w:ind w:left="0" w:firstLine="0"/>
        <w:jc w:val="both"/>
        <w:rPr>
          <w:rFonts w:ascii="Arial" w:hAnsi="Arial" w:cs="Arial"/>
        </w:rPr>
      </w:pPr>
    </w:p>
    <w:sectPr w:rsidR="00C36FD8" w:rsidRPr="004507E9" w:rsidSect="004507E9">
      <w:headerReference w:type="default" r:id="rId8"/>
      <w:footerReference w:type="default" r:id="rId9"/>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7B83C" w14:textId="77777777" w:rsidR="004F1985" w:rsidRDefault="004F1985" w:rsidP="00257B43">
      <w:r>
        <w:separator/>
      </w:r>
    </w:p>
  </w:endnote>
  <w:endnote w:type="continuationSeparator" w:id="0">
    <w:p w14:paraId="44716C53" w14:textId="77777777" w:rsidR="004F1985" w:rsidRDefault="004F1985" w:rsidP="0025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7094"/>
      <w:docPartObj>
        <w:docPartGallery w:val="Page Numbers (Bottom of Page)"/>
        <w:docPartUnique/>
      </w:docPartObj>
    </w:sdtPr>
    <w:sdtEndPr>
      <w:rPr>
        <w:color w:val="7F7F7F" w:themeColor="background1" w:themeShade="7F"/>
        <w:spacing w:val="60"/>
      </w:rPr>
    </w:sdtEndPr>
    <w:sdtContent>
      <w:p w14:paraId="6202D503" w14:textId="77777777" w:rsidR="00112AFD" w:rsidRDefault="003D6A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2232">
          <w:rPr>
            <w:noProof/>
          </w:rPr>
          <w:t>1</w:t>
        </w:r>
        <w:r>
          <w:rPr>
            <w:noProof/>
          </w:rPr>
          <w:fldChar w:fldCharType="end"/>
        </w:r>
        <w:r w:rsidR="00112AFD">
          <w:t xml:space="preserve"> | </w:t>
        </w:r>
        <w:r w:rsidR="00112AFD">
          <w:rPr>
            <w:color w:val="7F7F7F" w:themeColor="background1" w:themeShade="7F"/>
            <w:spacing w:val="60"/>
          </w:rPr>
          <w:t>Page</w:t>
        </w:r>
      </w:p>
    </w:sdtContent>
  </w:sdt>
  <w:p w14:paraId="21B2ACBB" w14:textId="77777777" w:rsidR="00112AFD" w:rsidRDefault="0011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0661" w14:textId="77777777" w:rsidR="004F1985" w:rsidRDefault="004F1985" w:rsidP="00257B43">
      <w:r>
        <w:separator/>
      </w:r>
    </w:p>
  </w:footnote>
  <w:footnote w:type="continuationSeparator" w:id="0">
    <w:p w14:paraId="1C8FB7EF" w14:textId="77777777" w:rsidR="004F1985" w:rsidRDefault="004F1985" w:rsidP="0025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344F" w14:textId="2381ABAC" w:rsidR="00112AFD" w:rsidRPr="006F062B" w:rsidRDefault="00E824BF" w:rsidP="006F062B">
    <w:pPr>
      <w:pStyle w:val="Header"/>
      <w:jc w:val="center"/>
      <w:rPr>
        <w:rFonts w:ascii="Arial" w:hAnsi="Arial" w:cs="Arial"/>
        <w:b/>
        <w:sz w:val="28"/>
        <w:szCs w:val="28"/>
      </w:rPr>
    </w:pPr>
    <w:r>
      <w:rPr>
        <w:rFonts w:ascii="Arial" w:hAnsi="Arial" w:cs="Arial"/>
        <w:b/>
        <w:sz w:val="28"/>
        <w:szCs w:val="28"/>
      </w:rPr>
      <w:t>Tuvalu Fisheries Authority</w:t>
    </w:r>
    <w:r w:rsidR="005621FC">
      <w:rPr>
        <w:rFonts w:ascii="Arial" w:hAnsi="Arial" w:cs="Arial"/>
        <w:b/>
        <w:sz w:val="28"/>
        <w:szCs w:val="28"/>
      </w:rPr>
      <w:t xml:space="preserve"> </w:t>
    </w:r>
    <w:r w:rsidR="00112AFD">
      <w:rPr>
        <w:rFonts w:ascii="Arial" w:hAnsi="Arial" w:cs="Arial"/>
        <w:b/>
        <w:sz w:val="28"/>
        <w:szCs w:val="28"/>
      </w:rPr>
      <w:t>– Job Description</w:t>
    </w:r>
  </w:p>
  <w:p w14:paraId="1A989E48" w14:textId="77777777" w:rsidR="00112AFD" w:rsidRDefault="0011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325"/>
    <w:multiLevelType w:val="hybridMultilevel"/>
    <w:tmpl w:val="8DC42E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DCF744F"/>
    <w:multiLevelType w:val="hybridMultilevel"/>
    <w:tmpl w:val="B8CA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A7909"/>
    <w:multiLevelType w:val="multilevel"/>
    <w:tmpl w:val="33DAC3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C7C56"/>
    <w:multiLevelType w:val="multilevel"/>
    <w:tmpl w:val="8B66368C"/>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360" w:hanging="360"/>
      </w:pPr>
      <w:rPr>
        <w:rFonts w:asciiTheme="majorHAnsi" w:eastAsiaTheme="minorHAnsi" w:hAnsiTheme="majorHAnsi"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080" w:hanging="108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440" w:hanging="1440"/>
      </w:pPr>
      <w:rPr>
        <w:rFonts w:ascii="Arial" w:eastAsiaTheme="minorHAnsi" w:hAnsi="Arial" w:cs="Arial" w:hint="default"/>
      </w:rPr>
    </w:lvl>
    <w:lvl w:ilvl="8">
      <w:start w:val="1"/>
      <w:numFmt w:val="decimal"/>
      <w:lvlText w:val="%1.%2.%3.%4.%5.%6.%7.%8.%9"/>
      <w:lvlJc w:val="left"/>
      <w:pPr>
        <w:ind w:left="1440" w:hanging="1440"/>
      </w:pPr>
      <w:rPr>
        <w:rFonts w:ascii="Arial" w:eastAsiaTheme="minorHAnsi" w:hAnsi="Arial" w:cs="Arial" w:hint="default"/>
      </w:rPr>
    </w:lvl>
  </w:abstractNum>
  <w:abstractNum w:abstractNumId="4" w15:restartNumberingAfterBreak="0">
    <w:nsid w:val="2AB63B69"/>
    <w:multiLevelType w:val="hybridMultilevel"/>
    <w:tmpl w:val="F832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25003"/>
    <w:multiLevelType w:val="multilevel"/>
    <w:tmpl w:val="9D80C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5D71A8"/>
    <w:multiLevelType w:val="multilevel"/>
    <w:tmpl w:val="1C1829B4"/>
    <w:lvl w:ilvl="0">
      <w:start w:val="1"/>
      <w:numFmt w:val="decimal"/>
      <w:lvlText w:val="%1"/>
      <w:lvlJc w:val="left"/>
      <w:pPr>
        <w:ind w:left="432" w:hanging="432"/>
      </w:pPr>
      <w:rPr>
        <w:i w: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31849B" w:themeColor="accent5" w:themeShade="BF"/>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9664FD3"/>
    <w:multiLevelType w:val="hybridMultilevel"/>
    <w:tmpl w:val="38B6E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5E735D"/>
    <w:multiLevelType w:val="multilevel"/>
    <w:tmpl w:val="2EDE40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4239DB"/>
    <w:multiLevelType w:val="multilevel"/>
    <w:tmpl w:val="8FE00F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0FA678D"/>
    <w:multiLevelType w:val="hybridMultilevel"/>
    <w:tmpl w:val="ADB46E0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5C0090A"/>
    <w:multiLevelType w:val="multilevel"/>
    <w:tmpl w:val="C6CC0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72432D"/>
    <w:multiLevelType w:val="multilevel"/>
    <w:tmpl w:val="C0503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3F7D67"/>
    <w:multiLevelType w:val="multilevel"/>
    <w:tmpl w:val="3ABC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DC1867"/>
    <w:multiLevelType w:val="hybridMultilevel"/>
    <w:tmpl w:val="9AC8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37687"/>
    <w:multiLevelType w:val="multilevel"/>
    <w:tmpl w:val="F8E6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40A22"/>
    <w:multiLevelType w:val="multilevel"/>
    <w:tmpl w:val="ECD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32CC5"/>
    <w:multiLevelType w:val="hybridMultilevel"/>
    <w:tmpl w:val="8FC6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516E9"/>
    <w:multiLevelType w:val="multilevel"/>
    <w:tmpl w:val="4E9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A6AEB"/>
    <w:multiLevelType w:val="multilevel"/>
    <w:tmpl w:val="23D4D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7634033">
    <w:abstractNumId w:val="17"/>
  </w:num>
  <w:num w:numId="2" w16cid:durableId="850098266">
    <w:abstractNumId w:val="13"/>
  </w:num>
  <w:num w:numId="3" w16cid:durableId="315107996">
    <w:abstractNumId w:val="9"/>
  </w:num>
  <w:num w:numId="4" w16cid:durableId="579215183">
    <w:abstractNumId w:val="6"/>
  </w:num>
  <w:num w:numId="5" w16cid:durableId="830562544">
    <w:abstractNumId w:val="3"/>
  </w:num>
  <w:num w:numId="6" w16cid:durableId="1800030849">
    <w:abstractNumId w:val="19"/>
  </w:num>
  <w:num w:numId="7" w16cid:durableId="1845243901">
    <w:abstractNumId w:val="5"/>
  </w:num>
  <w:num w:numId="8" w16cid:durableId="169027700">
    <w:abstractNumId w:val="11"/>
  </w:num>
  <w:num w:numId="9" w16cid:durableId="1395204806">
    <w:abstractNumId w:val="12"/>
  </w:num>
  <w:num w:numId="10" w16cid:durableId="2075661305">
    <w:abstractNumId w:val="14"/>
  </w:num>
  <w:num w:numId="11" w16cid:durableId="928319274">
    <w:abstractNumId w:val="8"/>
  </w:num>
  <w:num w:numId="12" w16cid:durableId="1497770346">
    <w:abstractNumId w:val="2"/>
  </w:num>
  <w:num w:numId="13" w16cid:durableId="427242110">
    <w:abstractNumId w:val="10"/>
  </w:num>
  <w:num w:numId="14" w16cid:durableId="1210338275">
    <w:abstractNumId w:val="0"/>
  </w:num>
  <w:num w:numId="15" w16cid:durableId="1324625102">
    <w:abstractNumId w:val="4"/>
  </w:num>
  <w:num w:numId="16" w16cid:durableId="647705732">
    <w:abstractNumId w:val="1"/>
  </w:num>
  <w:num w:numId="17" w16cid:durableId="684332117">
    <w:abstractNumId w:val="7"/>
  </w:num>
  <w:num w:numId="18" w16cid:durableId="1500081251">
    <w:abstractNumId w:val="18"/>
  </w:num>
  <w:num w:numId="19" w16cid:durableId="441463296">
    <w:abstractNumId w:val="16"/>
  </w:num>
  <w:num w:numId="20" w16cid:durableId="1827431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4B"/>
    <w:rsid w:val="000026A3"/>
    <w:rsid w:val="00006ECF"/>
    <w:rsid w:val="00045907"/>
    <w:rsid w:val="0005711F"/>
    <w:rsid w:val="000721B6"/>
    <w:rsid w:val="00074B1F"/>
    <w:rsid w:val="000A463A"/>
    <w:rsid w:val="000D4F35"/>
    <w:rsid w:val="000D645A"/>
    <w:rsid w:val="000E250E"/>
    <w:rsid w:val="0010715E"/>
    <w:rsid w:val="00112AFD"/>
    <w:rsid w:val="00114C40"/>
    <w:rsid w:val="001257F9"/>
    <w:rsid w:val="0013138A"/>
    <w:rsid w:val="00131626"/>
    <w:rsid w:val="00131717"/>
    <w:rsid w:val="001617C3"/>
    <w:rsid w:val="00166CE2"/>
    <w:rsid w:val="001740E0"/>
    <w:rsid w:val="00180341"/>
    <w:rsid w:val="001A5FF6"/>
    <w:rsid w:val="001C03BA"/>
    <w:rsid w:val="001C52BA"/>
    <w:rsid w:val="001F3A3D"/>
    <w:rsid w:val="001F3B8B"/>
    <w:rsid w:val="001F6BA0"/>
    <w:rsid w:val="00217D0E"/>
    <w:rsid w:val="00225854"/>
    <w:rsid w:val="002262CE"/>
    <w:rsid w:val="00240CEE"/>
    <w:rsid w:val="00257B43"/>
    <w:rsid w:val="002713AC"/>
    <w:rsid w:val="00281408"/>
    <w:rsid w:val="002843D0"/>
    <w:rsid w:val="00296571"/>
    <w:rsid w:val="0029751C"/>
    <w:rsid w:val="002A304B"/>
    <w:rsid w:val="002B7EBD"/>
    <w:rsid w:val="002B7FE6"/>
    <w:rsid w:val="002C6C11"/>
    <w:rsid w:val="002E49B0"/>
    <w:rsid w:val="002F7BE8"/>
    <w:rsid w:val="00316BE5"/>
    <w:rsid w:val="00323010"/>
    <w:rsid w:val="0032388D"/>
    <w:rsid w:val="00324FA8"/>
    <w:rsid w:val="00330AA0"/>
    <w:rsid w:val="00340E9D"/>
    <w:rsid w:val="0038301A"/>
    <w:rsid w:val="00391657"/>
    <w:rsid w:val="003B2400"/>
    <w:rsid w:val="003C05A8"/>
    <w:rsid w:val="003C4AB1"/>
    <w:rsid w:val="003D2232"/>
    <w:rsid w:val="003D6647"/>
    <w:rsid w:val="003D6AE6"/>
    <w:rsid w:val="003F1A3C"/>
    <w:rsid w:val="00426A2F"/>
    <w:rsid w:val="004351AD"/>
    <w:rsid w:val="00443E74"/>
    <w:rsid w:val="004507E9"/>
    <w:rsid w:val="0046211F"/>
    <w:rsid w:val="00465060"/>
    <w:rsid w:val="004823EB"/>
    <w:rsid w:val="004933A5"/>
    <w:rsid w:val="004A4BF6"/>
    <w:rsid w:val="004C05C6"/>
    <w:rsid w:val="004C15CC"/>
    <w:rsid w:val="004F1985"/>
    <w:rsid w:val="004F1C64"/>
    <w:rsid w:val="004F22FF"/>
    <w:rsid w:val="004F6D3E"/>
    <w:rsid w:val="005010D1"/>
    <w:rsid w:val="005412AE"/>
    <w:rsid w:val="005621FC"/>
    <w:rsid w:val="00566FA6"/>
    <w:rsid w:val="005838EA"/>
    <w:rsid w:val="005A351A"/>
    <w:rsid w:val="005A5B9D"/>
    <w:rsid w:val="005B6B47"/>
    <w:rsid w:val="005B7AB7"/>
    <w:rsid w:val="005C4142"/>
    <w:rsid w:val="005E1973"/>
    <w:rsid w:val="005F1EDF"/>
    <w:rsid w:val="006146A0"/>
    <w:rsid w:val="00627847"/>
    <w:rsid w:val="006413FC"/>
    <w:rsid w:val="00666C1C"/>
    <w:rsid w:val="006837FD"/>
    <w:rsid w:val="006B1CD9"/>
    <w:rsid w:val="006D6F1A"/>
    <w:rsid w:val="006E08D5"/>
    <w:rsid w:val="006E54F6"/>
    <w:rsid w:val="006F062B"/>
    <w:rsid w:val="00726658"/>
    <w:rsid w:val="0074657A"/>
    <w:rsid w:val="00762FBD"/>
    <w:rsid w:val="007858E8"/>
    <w:rsid w:val="007929E2"/>
    <w:rsid w:val="007A3170"/>
    <w:rsid w:val="007B252C"/>
    <w:rsid w:val="007D3532"/>
    <w:rsid w:val="007E40EA"/>
    <w:rsid w:val="00805EB5"/>
    <w:rsid w:val="00810002"/>
    <w:rsid w:val="008211B7"/>
    <w:rsid w:val="008434E6"/>
    <w:rsid w:val="008555C2"/>
    <w:rsid w:val="008B3399"/>
    <w:rsid w:val="008C375D"/>
    <w:rsid w:val="008D19D2"/>
    <w:rsid w:val="008F6DD9"/>
    <w:rsid w:val="00906992"/>
    <w:rsid w:val="00906D1C"/>
    <w:rsid w:val="009234D3"/>
    <w:rsid w:val="00923A97"/>
    <w:rsid w:val="00946594"/>
    <w:rsid w:val="00960A31"/>
    <w:rsid w:val="00961E78"/>
    <w:rsid w:val="0097057B"/>
    <w:rsid w:val="00977B56"/>
    <w:rsid w:val="00985F10"/>
    <w:rsid w:val="009A0FEA"/>
    <w:rsid w:val="009A39DD"/>
    <w:rsid w:val="009A4ABC"/>
    <w:rsid w:val="009B4A93"/>
    <w:rsid w:val="009C0B74"/>
    <w:rsid w:val="009C3E57"/>
    <w:rsid w:val="009D64EB"/>
    <w:rsid w:val="00A211F6"/>
    <w:rsid w:val="00A4382A"/>
    <w:rsid w:val="00A73A49"/>
    <w:rsid w:val="00A92C85"/>
    <w:rsid w:val="00AE03B6"/>
    <w:rsid w:val="00B35314"/>
    <w:rsid w:val="00B40B31"/>
    <w:rsid w:val="00B56F8C"/>
    <w:rsid w:val="00B81D62"/>
    <w:rsid w:val="00B86E43"/>
    <w:rsid w:val="00B9242B"/>
    <w:rsid w:val="00BB28DE"/>
    <w:rsid w:val="00BF5587"/>
    <w:rsid w:val="00C06317"/>
    <w:rsid w:val="00C36FD8"/>
    <w:rsid w:val="00C525C7"/>
    <w:rsid w:val="00C75378"/>
    <w:rsid w:val="00C758E6"/>
    <w:rsid w:val="00C75B62"/>
    <w:rsid w:val="00C75BFD"/>
    <w:rsid w:val="00C87DED"/>
    <w:rsid w:val="00CA5AC6"/>
    <w:rsid w:val="00CB37EE"/>
    <w:rsid w:val="00CC4CA4"/>
    <w:rsid w:val="00CD671C"/>
    <w:rsid w:val="00D05579"/>
    <w:rsid w:val="00D12779"/>
    <w:rsid w:val="00D41093"/>
    <w:rsid w:val="00D50F88"/>
    <w:rsid w:val="00D51831"/>
    <w:rsid w:val="00D638E8"/>
    <w:rsid w:val="00D64C37"/>
    <w:rsid w:val="00DB76B0"/>
    <w:rsid w:val="00DE1026"/>
    <w:rsid w:val="00DE66F6"/>
    <w:rsid w:val="00DF09BA"/>
    <w:rsid w:val="00E076F0"/>
    <w:rsid w:val="00E23A7E"/>
    <w:rsid w:val="00E5026B"/>
    <w:rsid w:val="00E5077B"/>
    <w:rsid w:val="00E659EC"/>
    <w:rsid w:val="00E824BF"/>
    <w:rsid w:val="00EA156A"/>
    <w:rsid w:val="00EA75B5"/>
    <w:rsid w:val="00EA7B3F"/>
    <w:rsid w:val="00EB6C6D"/>
    <w:rsid w:val="00ED6516"/>
    <w:rsid w:val="00EE1A22"/>
    <w:rsid w:val="00EE3FC7"/>
    <w:rsid w:val="00F14BF8"/>
    <w:rsid w:val="00F331F1"/>
    <w:rsid w:val="00F33B1D"/>
    <w:rsid w:val="00F9067F"/>
    <w:rsid w:val="00F915FE"/>
    <w:rsid w:val="00FA09F5"/>
    <w:rsid w:val="00FB695D"/>
    <w:rsid w:val="00FD094B"/>
    <w:rsid w:val="00FD5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850F"/>
  <w15:docId w15:val="{5B91B4F7-1A86-4D6F-8DF5-9099307C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167" w:hanging="46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EB"/>
  </w:style>
  <w:style w:type="paragraph" w:styleId="Heading1">
    <w:name w:val="heading 1"/>
    <w:basedOn w:val="Normal"/>
    <w:next w:val="Normal"/>
    <w:link w:val="Heading1Char"/>
    <w:qFormat/>
    <w:rsid w:val="00FD094B"/>
    <w:pPr>
      <w:keepNext/>
      <w:ind w:left="0" w:firstLine="0"/>
      <w:jc w:val="center"/>
      <w:outlineLvl w:val="0"/>
    </w:pPr>
    <w:rPr>
      <w:rFonts w:ascii="Copperplate Gothic Bold" w:eastAsia="Times New Roman" w:hAnsi="Copperplate Gothic Bold" w:cs="Times New Roman"/>
      <w:sz w:val="28"/>
      <w:szCs w:val="24"/>
    </w:rPr>
  </w:style>
  <w:style w:type="paragraph" w:styleId="Heading2">
    <w:name w:val="heading 2"/>
    <w:basedOn w:val="Normal"/>
    <w:next w:val="Normal"/>
    <w:link w:val="Heading2Char"/>
    <w:qFormat/>
    <w:rsid w:val="00FD094B"/>
    <w:pPr>
      <w:keepNext/>
      <w:spacing w:before="240" w:after="60"/>
      <w:ind w:left="0" w:firstLine="0"/>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094B"/>
    <w:pPr>
      <w:tabs>
        <w:tab w:val="center" w:pos="4320"/>
        <w:tab w:val="right" w:pos="8640"/>
      </w:tabs>
      <w:ind w:left="0" w:firstLine="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094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D094B"/>
    <w:rPr>
      <w:rFonts w:ascii="Copperplate Gothic Bold" w:eastAsia="Times New Roman" w:hAnsi="Copperplate Gothic Bold" w:cs="Times New Roman"/>
      <w:sz w:val="28"/>
      <w:szCs w:val="24"/>
    </w:rPr>
  </w:style>
  <w:style w:type="character" w:customStyle="1" w:styleId="Heading2Char">
    <w:name w:val="Heading 2 Char"/>
    <w:basedOn w:val="DefaultParagraphFont"/>
    <w:link w:val="Heading2"/>
    <w:rsid w:val="00FD094B"/>
    <w:rPr>
      <w:rFonts w:ascii="Arial" w:eastAsia="Times New Roman" w:hAnsi="Arial" w:cs="Arial"/>
      <w:b/>
      <w:bCs/>
      <w:i/>
      <w:iCs/>
      <w:sz w:val="28"/>
      <w:szCs w:val="28"/>
    </w:rPr>
  </w:style>
  <w:style w:type="paragraph" w:styleId="ListParagraph">
    <w:name w:val="List Paragraph"/>
    <w:basedOn w:val="Normal"/>
    <w:uiPriority w:val="34"/>
    <w:qFormat/>
    <w:rsid w:val="00B86E43"/>
    <w:pPr>
      <w:ind w:left="720"/>
      <w:contextualSpacing/>
    </w:pPr>
  </w:style>
  <w:style w:type="paragraph" w:styleId="Footer">
    <w:name w:val="footer"/>
    <w:basedOn w:val="Normal"/>
    <w:link w:val="FooterChar"/>
    <w:uiPriority w:val="99"/>
    <w:unhideWhenUsed/>
    <w:rsid w:val="00257B43"/>
    <w:pPr>
      <w:tabs>
        <w:tab w:val="center" w:pos="4680"/>
        <w:tab w:val="right" w:pos="9360"/>
      </w:tabs>
    </w:pPr>
  </w:style>
  <w:style w:type="character" w:customStyle="1" w:styleId="FooterChar">
    <w:name w:val="Footer Char"/>
    <w:basedOn w:val="DefaultParagraphFont"/>
    <w:link w:val="Footer"/>
    <w:uiPriority w:val="99"/>
    <w:rsid w:val="00257B43"/>
  </w:style>
  <w:style w:type="table" w:styleId="TableGrid">
    <w:name w:val="Table Grid"/>
    <w:basedOn w:val="TableNormal"/>
    <w:uiPriority w:val="59"/>
    <w:rsid w:val="009C0B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F062B"/>
    <w:rPr>
      <w:rFonts w:ascii="Tahoma" w:hAnsi="Tahoma" w:cs="Tahoma"/>
      <w:sz w:val="16"/>
      <w:szCs w:val="16"/>
    </w:rPr>
  </w:style>
  <w:style w:type="character" w:customStyle="1" w:styleId="BalloonTextChar">
    <w:name w:val="Balloon Text Char"/>
    <w:basedOn w:val="DefaultParagraphFont"/>
    <w:link w:val="BalloonText"/>
    <w:uiPriority w:val="99"/>
    <w:semiHidden/>
    <w:rsid w:val="006F0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79343">
      <w:bodyDiv w:val="1"/>
      <w:marLeft w:val="0"/>
      <w:marRight w:val="0"/>
      <w:marTop w:val="0"/>
      <w:marBottom w:val="0"/>
      <w:divBdr>
        <w:top w:val="none" w:sz="0" w:space="0" w:color="auto"/>
        <w:left w:val="none" w:sz="0" w:space="0" w:color="auto"/>
        <w:bottom w:val="none" w:sz="0" w:space="0" w:color="auto"/>
        <w:right w:val="none" w:sz="0" w:space="0" w:color="auto"/>
      </w:divBdr>
      <w:divsChild>
        <w:div w:id="237793589">
          <w:marLeft w:val="0"/>
          <w:marRight w:val="0"/>
          <w:marTop w:val="0"/>
          <w:marBottom w:val="0"/>
          <w:divBdr>
            <w:top w:val="none" w:sz="0" w:space="0" w:color="242424"/>
            <w:left w:val="none" w:sz="0" w:space="0" w:color="242424"/>
            <w:bottom w:val="none" w:sz="0" w:space="0" w:color="242424"/>
            <w:right w:val="none" w:sz="0" w:space="0" w:color="242424"/>
          </w:divBdr>
          <w:divsChild>
            <w:div w:id="77424976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RMIPSC</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HRM</dc:creator>
  <cp:lastModifiedBy>Mike Batty</cp:lastModifiedBy>
  <cp:revision>7</cp:revision>
  <cp:lastPrinted>2023-07-04T04:59:00Z</cp:lastPrinted>
  <dcterms:created xsi:type="dcterms:W3CDTF">2025-04-21T02:56:00Z</dcterms:created>
  <dcterms:modified xsi:type="dcterms:W3CDTF">2025-04-27T20:14:00Z</dcterms:modified>
</cp:coreProperties>
</file>