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2" w:type="dxa"/>
        <w:tblInd w:w="-16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328"/>
        <w:gridCol w:w="2016"/>
      </w:tblGrid>
      <w:tr w:rsidR="009546CB" w14:paraId="6FCA1993" w14:textId="77777777" w:rsidTr="001200AA"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7148318" w14:textId="77777777" w:rsidR="009546CB" w:rsidRDefault="009546CB" w:rsidP="001200AA">
            <w:pPr>
              <w:rPr>
                <w:rFonts w:cs="Aharoni"/>
              </w:rPr>
            </w:pPr>
            <w:r>
              <w:rPr>
                <w:rFonts w:cs="Aharoni"/>
                <w:noProof/>
                <w:lang w:eastAsia="en-GB"/>
              </w:rPr>
              <w:drawing>
                <wp:inline distT="0" distB="0" distL="0" distR="0" wp14:anchorId="2177F174" wp14:editId="1176AEE8">
                  <wp:extent cx="1168400" cy="1003300"/>
                  <wp:effectExtent l="0" t="0" r="0" b="6350"/>
                  <wp:docPr id="2" name="Picture 2" descr="TFD Logo - final 24Feb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FD Logo - final 24Feb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41" t="3529" r="6989" b="1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F5FCD2" w14:textId="77777777" w:rsidR="009546CB" w:rsidRDefault="009546CB" w:rsidP="001200AA">
            <w:pPr>
              <w:jc w:val="center"/>
              <w:rPr>
                <w:rFonts w:cs="Aharoni"/>
                <w:b/>
                <w:sz w:val="28"/>
              </w:rPr>
            </w:pPr>
            <w:r>
              <w:rPr>
                <w:rFonts w:cs="Aharoni"/>
                <w:b/>
                <w:sz w:val="28"/>
              </w:rPr>
              <w:t xml:space="preserve">Tuvalu Fisheries Support Programme </w:t>
            </w:r>
          </w:p>
          <w:p w14:paraId="6FF0DA9B" w14:textId="38B48FDF" w:rsidR="009546CB" w:rsidRDefault="009546CB" w:rsidP="001200AA">
            <w:pPr>
              <w:jc w:val="center"/>
              <w:rPr>
                <w:rFonts w:cs="Aharoni"/>
                <w:b/>
                <w:sz w:val="28"/>
              </w:rPr>
            </w:pPr>
            <w:r>
              <w:rPr>
                <w:rFonts w:cs="Aharoni"/>
                <w:b/>
                <w:sz w:val="28"/>
              </w:rPr>
              <w:t xml:space="preserve">Phase </w:t>
            </w:r>
            <w:r w:rsidR="00197403">
              <w:rPr>
                <w:rFonts w:cs="Aharoni"/>
                <w:b/>
                <w:sz w:val="28"/>
              </w:rPr>
              <w:t>3</w:t>
            </w:r>
          </w:p>
          <w:p w14:paraId="05FF4FBE" w14:textId="7CB7D6A5" w:rsidR="009546CB" w:rsidRDefault="00197403" w:rsidP="001200AA">
            <w:pPr>
              <w:jc w:val="center"/>
              <w:rPr>
                <w:rFonts w:cs="Aharoni"/>
                <w:sz w:val="24"/>
              </w:rPr>
            </w:pPr>
            <w:r>
              <w:rPr>
                <w:rFonts w:cs="Aharoni"/>
                <w:sz w:val="24"/>
              </w:rPr>
              <w:t>Tuvalu Fisheries Authority</w:t>
            </w:r>
          </w:p>
          <w:p w14:paraId="399E8096" w14:textId="24294F94" w:rsidR="009546CB" w:rsidRDefault="00197403" w:rsidP="001200AA">
            <w:pPr>
              <w:jc w:val="center"/>
              <w:rPr>
                <w:rFonts w:cs="Aharoni"/>
                <w:sz w:val="24"/>
              </w:rPr>
            </w:pPr>
            <w:r>
              <w:rPr>
                <w:rFonts w:cs="Aharoni"/>
                <w:sz w:val="24"/>
              </w:rPr>
              <w:t>Teone</w:t>
            </w:r>
            <w:r w:rsidR="009546CB">
              <w:rPr>
                <w:rFonts w:cs="Aharoni"/>
                <w:sz w:val="24"/>
              </w:rPr>
              <w:t>, Funafuti</w:t>
            </w:r>
          </w:p>
          <w:p w14:paraId="10B7CE31" w14:textId="77777777" w:rsidR="009546CB" w:rsidRDefault="009546CB" w:rsidP="001200AA">
            <w:pPr>
              <w:spacing w:after="120"/>
              <w:jc w:val="center"/>
              <w:rPr>
                <w:rFonts w:cs="Aharoni"/>
              </w:rPr>
            </w:pPr>
            <w:r>
              <w:rPr>
                <w:rFonts w:cs="Aharoni"/>
                <w:sz w:val="24"/>
              </w:rPr>
              <w:t>Tuvalu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66DDD27" w14:textId="77777777" w:rsidR="009546CB" w:rsidRDefault="009546CB" w:rsidP="001200AA">
            <w:pPr>
              <w:jc w:val="right"/>
              <w:rPr>
                <w:rFonts w:cs="Aharoni"/>
              </w:rPr>
            </w:pPr>
            <w:r>
              <w:rPr>
                <w:rFonts w:cs="Aharoni"/>
                <w:noProof/>
                <w:lang w:eastAsia="en-GB"/>
              </w:rPr>
              <w:drawing>
                <wp:inline distT="0" distB="0" distL="0" distR="0" wp14:anchorId="1120C3DD" wp14:editId="3106B700">
                  <wp:extent cx="901700" cy="1009650"/>
                  <wp:effectExtent l="0" t="0" r="0" b="0"/>
                  <wp:docPr id="1" name="Picture 1" descr="Snip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ip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418B6" w14:textId="77777777" w:rsidR="009546CB" w:rsidRDefault="009546CB" w:rsidP="0087087D">
      <w:pPr>
        <w:jc w:val="center"/>
        <w:rPr>
          <w:b/>
          <w:i/>
          <w:sz w:val="28"/>
          <w:szCs w:val="28"/>
          <w:lang w:val="en-US"/>
        </w:rPr>
      </w:pPr>
    </w:p>
    <w:p w14:paraId="4A74BEC8" w14:textId="77777777" w:rsidR="00FF089B" w:rsidRDefault="0087087D" w:rsidP="0087087D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Job Description</w:t>
      </w:r>
    </w:p>
    <w:p w14:paraId="7BC7CF20" w14:textId="7A8AAD71" w:rsidR="00D224B8" w:rsidRDefault="0087087D" w:rsidP="0087087D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</w:t>
      </w:r>
      <w:r w:rsidR="00356B30">
        <w:rPr>
          <w:b/>
          <w:i/>
          <w:sz w:val="28"/>
          <w:szCs w:val="28"/>
          <w:lang w:val="en-US"/>
        </w:rPr>
        <w:t>TFSP</w:t>
      </w:r>
      <w:r w:rsidR="00197403">
        <w:rPr>
          <w:b/>
          <w:i/>
          <w:sz w:val="28"/>
          <w:szCs w:val="28"/>
          <w:lang w:val="en-US"/>
        </w:rPr>
        <w:t>3</w:t>
      </w:r>
      <w:r w:rsidR="00356B30">
        <w:rPr>
          <w:b/>
          <w:i/>
          <w:sz w:val="28"/>
          <w:szCs w:val="28"/>
          <w:lang w:val="en-US"/>
        </w:rPr>
        <w:t xml:space="preserve"> Project Manager</w:t>
      </w:r>
    </w:p>
    <w:p w14:paraId="3B6201FA" w14:textId="77777777" w:rsidR="00552A7C" w:rsidRDefault="00552A7C" w:rsidP="0087087D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Project Funded</w:t>
      </w:r>
    </w:p>
    <w:p w14:paraId="39F29755" w14:textId="34DA110E" w:rsidR="0087087D" w:rsidRDefault="0087087D" w:rsidP="0087087D">
      <w:pPr>
        <w:rPr>
          <w:b/>
          <w:sz w:val="24"/>
          <w:szCs w:val="24"/>
          <w:lang w:val="en-US"/>
        </w:rPr>
      </w:pPr>
      <w:r w:rsidRPr="0087087D">
        <w:rPr>
          <w:b/>
          <w:sz w:val="24"/>
          <w:szCs w:val="24"/>
          <w:lang w:val="en-US"/>
        </w:rPr>
        <w:t>Reports to:</w:t>
      </w:r>
      <w:r>
        <w:rPr>
          <w:b/>
          <w:sz w:val="24"/>
          <w:szCs w:val="24"/>
          <w:lang w:val="en-US"/>
        </w:rPr>
        <w:t xml:space="preserve"> </w:t>
      </w:r>
      <w:r w:rsidR="00197403">
        <w:rPr>
          <w:bCs/>
          <w:sz w:val="24"/>
          <w:szCs w:val="24"/>
          <w:lang w:val="en-US"/>
        </w:rPr>
        <w:t>Managing Director, Tuvalu</w:t>
      </w:r>
      <w:r w:rsidR="00356B30" w:rsidRPr="00356B30">
        <w:rPr>
          <w:sz w:val="24"/>
          <w:szCs w:val="24"/>
          <w:lang w:val="en-US"/>
        </w:rPr>
        <w:t xml:space="preserve"> Fisheries</w:t>
      </w:r>
      <w:r w:rsidR="00197403">
        <w:rPr>
          <w:sz w:val="24"/>
          <w:szCs w:val="24"/>
          <w:lang w:val="en-US"/>
        </w:rPr>
        <w:t xml:space="preserve"> Authority</w:t>
      </w:r>
    </w:p>
    <w:p w14:paraId="2AA4649B" w14:textId="04014976" w:rsidR="0087087D" w:rsidRDefault="0087087D" w:rsidP="0087087D">
      <w:pPr>
        <w:rPr>
          <w:sz w:val="24"/>
          <w:szCs w:val="24"/>
          <w:lang w:val="en-US"/>
        </w:rPr>
      </w:pPr>
      <w:r w:rsidRPr="0087087D">
        <w:rPr>
          <w:b/>
          <w:sz w:val="24"/>
          <w:szCs w:val="24"/>
          <w:lang w:val="en-US"/>
        </w:rPr>
        <w:t>Summary of the Position:</w:t>
      </w:r>
      <w:r w:rsidRPr="00870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</w:t>
      </w:r>
      <w:r w:rsidR="00356B30">
        <w:rPr>
          <w:sz w:val="24"/>
          <w:szCs w:val="24"/>
          <w:lang w:val="en-US"/>
        </w:rPr>
        <w:t xml:space="preserve">Project Manager for the Tuvalu Fisheries Support </w:t>
      </w:r>
      <w:proofErr w:type="spellStart"/>
      <w:r w:rsidR="00356B30">
        <w:rPr>
          <w:sz w:val="24"/>
          <w:szCs w:val="24"/>
          <w:lang w:val="en-US"/>
        </w:rPr>
        <w:t>Programme</w:t>
      </w:r>
      <w:proofErr w:type="spellEnd"/>
      <w:r w:rsidR="00356B30">
        <w:rPr>
          <w:sz w:val="24"/>
          <w:szCs w:val="24"/>
          <w:lang w:val="en-US"/>
        </w:rPr>
        <w:t xml:space="preserve"> Phase </w:t>
      </w:r>
      <w:r w:rsidR="00197403">
        <w:rPr>
          <w:sz w:val="24"/>
          <w:szCs w:val="24"/>
          <w:lang w:val="en-US"/>
        </w:rPr>
        <w:t>3</w:t>
      </w:r>
      <w:r w:rsidR="00356B30">
        <w:rPr>
          <w:sz w:val="24"/>
          <w:szCs w:val="24"/>
          <w:lang w:val="en-US"/>
        </w:rPr>
        <w:t xml:space="preserve"> </w:t>
      </w:r>
      <w:r w:rsidR="005F0AC4">
        <w:rPr>
          <w:sz w:val="24"/>
          <w:szCs w:val="24"/>
          <w:lang w:val="en-US"/>
        </w:rPr>
        <w:t>(TFSP</w:t>
      </w:r>
      <w:r w:rsidR="00197403">
        <w:rPr>
          <w:sz w:val="24"/>
          <w:szCs w:val="24"/>
          <w:lang w:val="en-US"/>
        </w:rPr>
        <w:t>3</w:t>
      </w:r>
      <w:r w:rsidR="005F0AC4">
        <w:rPr>
          <w:sz w:val="24"/>
          <w:szCs w:val="24"/>
          <w:lang w:val="en-US"/>
        </w:rPr>
        <w:t xml:space="preserve">) </w:t>
      </w:r>
      <w:r w:rsidR="00356B30">
        <w:rPr>
          <w:sz w:val="24"/>
          <w:szCs w:val="24"/>
          <w:lang w:val="en-US"/>
        </w:rPr>
        <w:t>will support the Fisheries Adviser</w:t>
      </w:r>
      <w:r w:rsidR="005F0AC4">
        <w:rPr>
          <w:sz w:val="24"/>
          <w:szCs w:val="24"/>
          <w:lang w:val="en-US"/>
        </w:rPr>
        <w:t xml:space="preserve"> in the </w:t>
      </w:r>
      <w:proofErr w:type="gramStart"/>
      <w:r w:rsidR="005F0AC4">
        <w:rPr>
          <w:sz w:val="24"/>
          <w:szCs w:val="24"/>
          <w:lang w:val="en-US"/>
        </w:rPr>
        <w:t>day to day</w:t>
      </w:r>
      <w:proofErr w:type="gramEnd"/>
      <w:r w:rsidR="005F0AC4">
        <w:rPr>
          <w:sz w:val="24"/>
          <w:szCs w:val="24"/>
          <w:lang w:val="en-US"/>
        </w:rPr>
        <w:t xml:space="preserve"> management of the project</w:t>
      </w:r>
      <w:r>
        <w:rPr>
          <w:sz w:val="24"/>
          <w:szCs w:val="24"/>
          <w:lang w:val="en-US"/>
        </w:rPr>
        <w:t>.</w:t>
      </w:r>
      <w:r w:rsidR="00356B30">
        <w:rPr>
          <w:sz w:val="24"/>
          <w:szCs w:val="24"/>
          <w:lang w:val="en-US"/>
        </w:rPr>
        <w:t xml:space="preserve"> He or she </w:t>
      </w:r>
      <w:r w:rsidR="00D85E52">
        <w:rPr>
          <w:sz w:val="24"/>
          <w:szCs w:val="24"/>
          <w:lang w:val="en-US"/>
        </w:rPr>
        <w:t xml:space="preserve">will </w:t>
      </w:r>
      <w:r w:rsidR="00197403">
        <w:rPr>
          <w:sz w:val="24"/>
          <w:szCs w:val="24"/>
          <w:lang w:val="en-US"/>
        </w:rPr>
        <w:t>quickly</w:t>
      </w:r>
      <w:r w:rsidR="005F0AC4">
        <w:rPr>
          <w:sz w:val="24"/>
          <w:szCs w:val="24"/>
          <w:lang w:val="en-US"/>
        </w:rPr>
        <w:t xml:space="preserve"> take over responsibility for project management, and </w:t>
      </w:r>
      <w:r w:rsidR="00356B30">
        <w:rPr>
          <w:sz w:val="24"/>
          <w:szCs w:val="24"/>
          <w:lang w:val="en-US"/>
        </w:rPr>
        <w:t>will plan and implement project activities, meet financial and administrative requirements, and prepare project reports.</w:t>
      </w:r>
    </w:p>
    <w:p w14:paraId="7FB46825" w14:textId="5459D903" w:rsidR="003A5B7E" w:rsidRPr="003A5B7E" w:rsidRDefault="003A5B7E" w:rsidP="0087087D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Location: </w:t>
      </w:r>
      <w:r>
        <w:rPr>
          <w:sz w:val="24"/>
          <w:szCs w:val="24"/>
          <w:lang w:val="en-US"/>
        </w:rPr>
        <w:t>The</w:t>
      </w:r>
      <w:r w:rsidR="00356B30">
        <w:rPr>
          <w:sz w:val="24"/>
          <w:szCs w:val="24"/>
          <w:lang w:val="en-US"/>
        </w:rPr>
        <w:t xml:space="preserve"> position will </w:t>
      </w:r>
      <w:proofErr w:type="gramStart"/>
      <w:r w:rsidR="00356B30">
        <w:rPr>
          <w:sz w:val="24"/>
          <w:szCs w:val="24"/>
          <w:lang w:val="en-US"/>
        </w:rPr>
        <w:t>be located in</w:t>
      </w:r>
      <w:proofErr w:type="gramEnd"/>
      <w:r w:rsidR="00356B30">
        <w:rPr>
          <w:sz w:val="24"/>
          <w:szCs w:val="24"/>
          <w:lang w:val="en-US"/>
        </w:rPr>
        <w:t xml:space="preserve"> the Fisheries </w:t>
      </w:r>
      <w:r w:rsidR="00197403">
        <w:rPr>
          <w:sz w:val="24"/>
          <w:szCs w:val="24"/>
          <w:lang w:val="en-US"/>
        </w:rPr>
        <w:t>Authority</w:t>
      </w:r>
      <w:r w:rsidR="00356B30">
        <w:rPr>
          <w:sz w:val="24"/>
          <w:szCs w:val="24"/>
          <w:lang w:val="en-US"/>
        </w:rPr>
        <w:t xml:space="preserve"> office at Teone</w:t>
      </w:r>
      <w:r>
        <w:rPr>
          <w:sz w:val="24"/>
          <w:szCs w:val="24"/>
          <w:lang w:val="en-US"/>
        </w:rPr>
        <w:t>.</w:t>
      </w:r>
      <w:r w:rsidR="00356B30">
        <w:rPr>
          <w:sz w:val="24"/>
          <w:szCs w:val="24"/>
          <w:lang w:val="en-US"/>
        </w:rPr>
        <w:t xml:space="preserve"> </w:t>
      </w:r>
      <w:r w:rsidR="00372E3F">
        <w:rPr>
          <w:sz w:val="24"/>
          <w:szCs w:val="24"/>
          <w:lang w:val="en-US"/>
        </w:rPr>
        <w:t>Some t</w:t>
      </w:r>
      <w:r w:rsidR="00356B30">
        <w:rPr>
          <w:sz w:val="24"/>
          <w:szCs w:val="24"/>
          <w:lang w:val="en-US"/>
        </w:rPr>
        <w:t>ravel to monitor activities in the outer islands will be required.</w:t>
      </w:r>
      <w:r w:rsidR="007B0917">
        <w:rPr>
          <w:sz w:val="24"/>
          <w:szCs w:val="24"/>
          <w:lang w:val="en-US"/>
        </w:rPr>
        <w:t xml:space="preserve"> </w:t>
      </w:r>
    </w:p>
    <w:p w14:paraId="470C4B7A" w14:textId="77777777" w:rsidR="0087087D" w:rsidRDefault="00E01A07" w:rsidP="003A5B7E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Specific Responsibilities:</w:t>
      </w:r>
    </w:p>
    <w:p w14:paraId="3DB860DC" w14:textId="1123E085" w:rsidR="00356B30" w:rsidRPr="00356B30" w:rsidRDefault="00356B30" w:rsidP="00356B3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Working closely with the NZ-funded Fisheries Adviser, the Project Manager</w:t>
      </w:r>
      <w:r w:rsidR="003D767F">
        <w:rPr>
          <w:sz w:val="24"/>
          <w:szCs w:val="24"/>
          <w:lang w:val="en-US"/>
        </w:rPr>
        <w:t xml:space="preserve"> will take o</w:t>
      </w:r>
      <w:r w:rsidR="005F43A9">
        <w:rPr>
          <w:sz w:val="24"/>
          <w:szCs w:val="24"/>
          <w:lang w:val="en-US"/>
        </w:rPr>
        <w:t>n</w:t>
      </w:r>
      <w:r w:rsidR="003D767F">
        <w:rPr>
          <w:sz w:val="24"/>
          <w:szCs w:val="24"/>
          <w:lang w:val="en-US"/>
        </w:rPr>
        <w:t xml:space="preserve"> responsibility for management of the TFSP</w:t>
      </w:r>
      <w:r w:rsidR="00197403">
        <w:rPr>
          <w:sz w:val="24"/>
          <w:szCs w:val="24"/>
          <w:lang w:val="en-US"/>
        </w:rPr>
        <w:t>3</w:t>
      </w:r>
      <w:r w:rsidR="003D767F">
        <w:rPr>
          <w:sz w:val="24"/>
          <w:szCs w:val="24"/>
          <w:lang w:val="en-US"/>
        </w:rPr>
        <w:t xml:space="preserve"> Project, specifically:</w:t>
      </w:r>
    </w:p>
    <w:p w14:paraId="6568B415" w14:textId="77777777" w:rsidR="001A1577" w:rsidRDefault="003D767F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Planning project activities, </w:t>
      </w:r>
      <w:r w:rsidR="001A1577">
        <w:rPr>
          <w:sz w:val="24"/>
          <w:szCs w:val="24"/>
          <w:lang w:val="en-US"/>
        </w:rPr>
        <w:t xml:space="preserve">in line with project objectives, including consultation with TFD staff and other stakeholders on the annual </w:t>
      </w:r>
      <w:proofErr w:type="gramStart"/>
      <w:r w:rsidR="001A1577">
        <w:rPr>
          <w:sz w:val="24"/>
          <w:szCs w:val="24"/>
          <w:lang w:val="en-US"/>
        </w:rPr>
        <w:t>plan;</w:t>
      </w:r>
      <w:proofErr w:type="gramEnd"/>
    </w:p>
    <w:p w14:paraId="7CD17380" w14:textId="300A2EC0" w:rsidR="001A1577" w:rsidRDefault="001A1577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Preparing an annual work plan and budget as required by the Grant Funding </w:t>
      </w:r>
      <w:r w:rsidR="005F43A9">
        <w:rPr>
          <w:sz w:val="24"/>
          <w:szCs w:val="24"/>
          <w:lang w:val="en-US"/>
        </w:rPr>
        <w:t>Contract</w:t>
      </w:r>
      <w:r w:rsidR="005F0AC4">
        <w:rPr>
          <w:sz w:val="24"/>
          <w:szCs w:val="24"/>
          <w:lang w:val="en-US"/>
        </w:rPr>
        <w:t xml:space="preserve"> with the funding agency, NZ </w:t>
      </w:r>
      <w:proofErr w:type="gramStart"/>
      <w:r w:rsidR="005F0AC4">
        <w:rPr>
          <w:sz w:val="24"/>
          <w:szCs w:val="24"/>
          <w:lang w:val="en-US"/>
        </w:rPr>
        <w:t>MFAT</w:t>
      </w:r>
      <w:r>
        <w:rPr>
          <w:sz w:val="24"/>
          <w:szCs w:val="24"/>
          <w:lang w:val="en-US"/>
        </w:rPr>
        <w:t>;</w:t>
      </w:r>
      <w:proofErr w:type="gramEnd"/>
    </w:p>
    <w:p w14:paraId="0A48E898" w14:textId="77777777" w:rsidR="003D767F" w:rsidRDefault="001A1577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Driving the implementation of activities</w:t>
      </w:r>
      <w:r w:rsidR="003D767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on a timely basis in </w:t>
      </w:r>
      <w:r w:rsidR="003D767F">
        <w:rPr>
          <w:sz w:val="24"/>
          <w:szCs w:val="24"/>
          <w:lang w:val="en-US"/>
        </w:rPr>
        <w:t>line with the annual work plan</w:t>
      </w:r>
      <w:r>
        <w:rPr>
          <w:sz w:val="24"/>
          <w:szCs w:val="24"/>
          <w:lang w:val="en-US"/>
        </w:rPr>
        <w:t xml:space="preserve"> and </w:t>
      </w:r>
      <w:proofErr w:type="gramStart"/>
      <w:r>
        <w:rPr>
          <w:sz w:val="24"/>
          <w:szCs w:val="24"/>
          <w:lang w:val="en-US"/>
        </w:rPr>
        <w:t>budget</w:t>
      </w:r>
      <w:r w:rsidR="003D767F">
        <w:rPr>
          <w:sz w:val="24"/>
          <w:szCs w:val="24"/>
          <w:lang w:val="en-US"/>
        </w:rPr>
        <w:t>;</w:t>
      </w:r>
      <w:proofErr w:type="gramEnd"/>
    </w:p>
    <w:p w14:paraId="2A0FC2B2" w14:textId="6D5035AD" w:rsidR="003D767F" w:rsidRDefault="003D767F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Managing procurement of equipment and supplies, both within Tuvalu and overseas – developing a procurement plan, preparing </w:t>
      </w:r>
      <w:proofErr w:type="gramStart"/>
      <w:r>
        <w:rPr>
          <w:sz w:val="24"/>
          <w:szCs w:val="24"/>
          <w:lang w:val="en-US"/>
        </w:rPr>
        <w:t>specifications,  evaluating</w:t>
      </w:r>
      <w:proofErr w:type="gramEnd"/>
      <w:r>
        <w:rPr>
          <w:sz w:val="24"/>
          <w:szCs w:val="24"/>
          <w:lang w:val="en-US"/>
        </w:rPr>
        <w:t xml:space="preserve"> quotes received and making recommendations to the </w:t>
      </w:r>
      <w:r w:rsidR="005F43A9">
        <w:rPr>
          <w:sz w:val="24"/>
          <w:szCs w:val="24"/>
          <w:lang w:val="en-US"/>
        </w:rPr>
        <w:t xml:space="preserve">TFA Senior Management </w:t>
      </w:r>
      <w:proofErr w:type="gramStart"/>
      <w:r w:rsidR="005F43A9">
        <w:rPr>
          <w:sz w:val="24"/>
          <w:szCs w:val="24"/>
          <w:lang w:val="en-US"/>
        </w:rPr>
        <w:t>Committee</w:t>
      </w:r>
      <w:r>
        <w:rPr>
          <w:sz w:val="24"/>
          <w:szCs w:val="24"/>
          <w:lang w:val="en-US"/>
        </w:rPr>
        <w:t>;</w:t>
      </w:r>
      <w:proofErr w:type="gramEnd"/>
    </w:p>
    <w:p w14:paraId="39ACF856" w14:textId="2EB5769B" w:rsidR="003D767F" w:rsidRDefault="003D767F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Developing terms of reference for </w:t>
      </w:r>
      <w:proofErr w:type="gramStart"/>
      <w:r>
        <w:rPr>
          <w:sz w:val="24"/>
          <w:szCs w:val="24"/>
          <w:lang w:val="en-US"/>
        </w:rPr>
        <w:t>consultancies</w:t>
      </w:r>
      <w:proofErr w:type="gramEnd"/>
      <w:r>
        <w:rPr>
          <w:sz w:val="24"/>
          <w:szCs w:val="24"/>
          <w:lang w:val="en-US"/>
        </w:rPr>
        <w:t xml:space="preserve">, managing a competitive process for their selection, and </w:t>
      </w:r>
      <w:r w:rsidR="005F0AC4">
        <w:rPr>
          <w:sz w:val="24"/>
          <w:szCs w:val="24"/>
          <w:lang w:val="en-US"/>
        </w:rPr>
        <w:t>assisting</w:t>
      </w:r>
      <w:r>
        <w:rPr>
          <w:sz w:val="24"/>
          <w:szCs w:val="24"/>
          <w:lang w:val="en-US"/>
        </w:rPr>
        <w:t xml:space="preserve"> the Fisheries </w:t>
      </w:r>
      <w:r w:rsidR="00197403">
        <w:rPr>
          <w:sz w:val="24"/>
          <w:szCs w:val="24"/>
          <w:lang w:val="en-US"/>
        </w:rPr>
        <w:t>Authority</w:t>
      </w:r>
      <w:r>
        <w:rPr>
          <w:sz w:val="24"/>
          <w:szCs w:val="24"/>
          <w:lang w:val="en-US"/>
        </w:rPr>
        <w:t xml:space="preserve"> Senior Management Committee </w:t>
      </w:r>
      <w:r w:rsidR="005F0AC4">
        <w:rPr>
          <w:sz w:val="24"/>
          <w:szCs w:val="24"/>
          <w:lang w:val="en-US"/>
        </w:rPr>
        <w:t>(SMC) in</w:t>
      </w:r>
      <w:r>
        <w:rPr>
          <w:sz w:val="24"/>
          <w:szCs w:val="24"/>
          <w:lang w:val="en-US"/>
        </w:rPr>
        <w:t xml:space="preserve"> the selection </w:t>
      </w:r>
      <w:proofErr w:type="gramStart"/>
      <w:r>
        <w:rPr>
          <w:sz w:val="24"/>
          <w:szCs w:val="24"/>
          <w:lang w:val="en-US"/>
        </w:rPr>
        <w:t>process;</w:t>
      </w:r>
      <w:proofErr w:type="gramEnd"/>
    </w:p>
    <w:p w14:paraId="3BBFD4A2" w14:textId="162465CF" w:rsidR="003D767F" w:rsidRDefault="003D767F" w:rsidP="003D767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Following up on payments with the </w:t>
      </w:r>
      <w:r w:rsidR="00197403">
        <w:rPr>
          <w:sz w:val="24"/>
          <w:szCs w:val="24"/>
          <w:lang w:val="en-US"/>
        </w:rPr>
        <w:t>Authority Finance team</w:t>
      </w:r>
      <w:r>
        <w:rPr>
          <w:sz w:val="24"/>
          <w:szCs w:val="24"/>
          <w:lang w:val="en-US"/>
        </w:rPr>
        <w:t xml:space="preserve"> (both incoming transfers and payments to suppliers</w:t>
      </w:r>
      <w:proofErr w:type="gramStart"/>
      <w:r>
        <w:rPr>
          <w:sz w:val="24"/>
          <w:szCs w:val="24"/>
          <w:lang w:val="en-US"/>
        </w:rPr>
        <w:t>);</w:t>
      </w:r>
      <w:proofErr w:type="gramEnd"/>
    </w:p>
    <w:p w14:paraId="494D1914" w14:textId="77777777" w:rsidR="00574B21" w:rsidRPr="00574B21" w:rsidRDefault="00574B21" w:rsidP="00574B2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Ensuring that project supplies are </w:t>
      </w:r>
      <w:proofErr w:type="gramStart"/>
      <w:r>
        <w:rPr>
          <w:sz w:val="24"/>
          <w:szCs w:val="24"/>
          <w:lang w:val="en-US"/>
        </w:rPr>
        <w:t>cleared</w:t>
      </w:r>
      <w:proofErr w:type="gramEnd"/>
      <w:r>
        <w:rPr>
          <w:sz w:val="24"/>
          <w:szCs w:val="24"/>
          <w:lang w:val="en-US"/>
        </w:rPr>
        <w:t xml:space="preserve"> and delivered to TFD promptly, checked, and where appropriate sent on to the outer </w:t>
      </w:r>
      <w:proofErr w:type="gramStart"/>
      <w:r>
        <w:rPr>
          <w:sz w:val="24"/>
          <w:szCs w:val="24"/>
          <w:lang w:val="en-US"/>
        </w:rPr>
        <w:t>islands;</w:t>
      </w:r>
      <w:proofErr w:type="gramEnd"/>
    </w:p>
    <w:p w14:paraId="2DC7E005" w14:textId="0B38FB00" w:rsidR="001A1577" w:rsidRDefault="001A1577" w:rsidP="003D767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</w:t>
      </w:r>
      <w:r w:rsidR="005F0AC4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annual budgets broken down by </w:t>
      </w:r>
      <w:r w:rsidR="00197403">
        <w:rPr>
          <w:sz w:val="24"/>
          <w:szCs w:val="24"/>
          <w:lang w:val="en-US"/>
        </w:rPr>
        <w:t xml:space="preserve">activity and </w:t>
      </w:r>
      <w:r>
        <w:rPr>
          <w:sz w:val="24"/>
          <w:szCs w:val="24"/>
          <w:lang w:val="en-US"/>
        </w:rPr>
        <w:t xml:space="preserve">natural account, in line with requirements of the </w:t>
      </w:r>
      <w:proofErr w:type="gramStart"/>
      <w:r w:rsidR="00197403">
        <w:rPr>
          <w:sz w:val="24"/>
          <w:szCs w:val="24"/>
          <w:lang w:val="en-US"/>
        </w:rPr>
        <w:t>TFA</w:t>
      </w:r>
      <w:r>
        <w:rPr>
          <w:sz w:val="24"/>
          <w:szCs w:val="24"/>
          <w:lang w:val="en-US"/>
        </w:rPr>
        <w:t>;</w:t>
      </w:r>
      <w:proofErr w:type="gramEnd"/>
    </w:p>
    <w:p w14:paraId="67E9EBCB" w14:textId="0C43BF8C" w:rsidR="003D767F" w:rsidRDefault="003D767F" w:rsidP="003D767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Checking carefully on expenditure recorded </w:t>
      </w:r>
      <w:r w:rsidR="005F43A9">
        <w:rPr>
          <w:sz w:val="24"/>
          <w:szCs w:val="24"/>
          <w:lang w:val="en-US"/>
        </w:rPr>
        <w:t xml:space="preserve">in the TFA Financial system </w:t>
      </w:r>
      <w:r w:rsidR="00197403"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  <w:lang w:val="en-US"/>
        </w:rPr>
        <w:t xml:space="preserve">reporting on expenditure by project output as required by </w:t>
      </w:r>
      <w:proofErr w:type="gramStart"/>
      <w:r w:rsidR="005F0AC4">
        <w:rPr>
          <w:sz w:val="24"/>
          <w:szCs w:val="24"/>
          <w:lang w:val="en-US"/>
        </w:rPr>
        <w:t>MFAT</w:t>
      </w:r>
      <w:r w:rsidR="001A1577">
        <w:rPr>
          <w:sz w:val="24"/>
          <w:szCs w:val="24"/>
          <w:lang w:val="en-US"/>
        </w:rPr>
        <w:t>;</w:t>
      </w:r>
      <w:proofErr w:type="gramEnd"/>
    </w:p>
    <w:p w14:paraId="1407ABA2" w14:textId="77777777" w:rsidR="005F0AC4" w:rsidRDefault="005F0AC4" w:rsidP="003D767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Preparing six monthly and annual reports for the Department and MFAT, as well as any project checklists and any reports required by the aid management unit of the Ministry of </w:t>
      </w:r>
      <w:proofErr w:type="gramStart"/>
      <w:r>
        <w:rPr>
          <w:sz w:val="24"/>
          <w:szCs w:val="24"/>
          <w:lang w:val="en-US"/>
        </w:rPr>
        <w:t>Finance;</w:t>
      </w:r>
      <w:proofErr w:type="gramEnd"/>
    </w:p>
    <w:p w14:paraId="05501403" w14:textId="77777777" w:rsidR="005F0AC4" w:rsidRDefault="005F0AC4" w:rsidP="003D767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Organising</w:t>
      </w:r>
      <w:proofErr w:type="spellEnd"/>
      <w:r>
        <w:rPr>
          <w:sz w:val="24"/>
          <w:szCs w:val="24"/>
          <w:lang w:val="en-US"/>
        </w:rPr>
        <w:t xml:space="preserve">, and keeping records of, six monthly meetings of the project Governing Council, which comprises the Fisheries Department SMC and representatives of </w:t>
      </w:r>
      <w:proofErr w:type="gramStart"/>
      <w:r>
        <w:rPr>
          <w:sz w:val="24"/>
          <w:szCs w:val="24"/>
          <w:lang w:val="en-US"/>
        </w:rPr>
        <w:t>MFAT;</w:t>
      </w:r>
      <w:proofErr w:type="gramEnd"/>
    </w:p>
    <w:p w14:paraId="6C1C665E" w14:textId="70DA9C83" w:rsidR="00574B21" w:rsidRDefault="00574B21" w:rsidP="003D767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Providing occasional reports to the media on project activities and achievements</w:t>
      </w:r>
      <w:r w:rsidR="005F43A9">
        <w:rPr>
          <w:sz w:val="24"/>
          <w:szCs w:val="24"/>
          <w:lang w:val="en-US"/>
        </w:rPr>
        <w:t xml:space="preserve"> in coordination with the TFA Information </w:t>
      </w:r>
      <w:proofErr w:type="gramStart"/>
      <w:r w:rsidR="005F43A9">
        <w:rPr>
          <w:sz w:val="24"/>
          <w:szCs w:val="24"/>
          <w:lang w:val="en-US"/>
        </w:rPr>
        <w:t>Officer</w:t>
      </w:r>
      <w:r>
        <w:rPr>
          <w:sz w:val="24"/>
          <w:szCs w:val="24"/>
          <w:lang w:val="en-US"/>
        </w:rPr>
        <w:t>;</w:t>
      </w:r>
      <w:proofErr w:type="gramEnd"/>
    </w:p>
    <w:p w14:paraId="18901598" w14:textId="77777777" w:rsidR="003A5B7E" w:rsidRPr="005F0AC4" w:rsidRDefault="005F0AC4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Any o</w:t>
      </w:r>
      <w:r w:rsidR="003A5B7E" w:rsidRPr="003A5B7E">
        <w:rPr>
          <w:sz w:val="24"/>
          <w:szCs w:val="24"/>
        </w:rPr>
        <w:t xml:space="preserve">ther </w:t>
      </w:r>
      <w:r>
        <w:rPr>
          <w:sz w:val="24"/>
          <w:szCs w:val="24"/>
        </w:rPr>
        <w:t>tasks</w:t>
      </w:r>
      <w:r w:rsidR="003A5B7E" w:rsidRPr="003A5B7E">
        <w:rPr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 w:rsidR="00EC0DC5">
        <w:rPr>
          <w:sz w:val="24"/>
          <w:szCs w:val="24"/>
        </w:rPr>
        <w:t xml:space="preserve">quired for </w:t>
      </w:r>
      <w:r>
        <w:rPr>
          <w:sz w:val="24"/>
          <w:szCs w:val="24"/>
        </w:rPr>
        <w:t xml:space="preserve">the efficient implementation of the </w:t>
      </w:r>
      <w:proofErr w:type="gramStart"/>
      <w:r>
        <w:rPr>
          <w:sz w:val="24"/>
          <w:szCs w:val="24"/>
        </w:rPr>
        <w:t>project;</w:t>
      </w:r>
      <w:proofErr w:type="gramEnd"/>
    </w:p>
    <w:p w14:paraId="6A991BFE" w14:textId="77777777" w:rsidR="005F0AC4" w:rsidRPr="003A5B7E" w:rsidRDefault="005F0AC4" w:rsidP="00E01A0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Any other duties assigned by the Director of Fisheries.</w:t>
      </w:r>
    </w:p>
    <w:p w14:paraId="0ED3CCD2" w14:textId="77777777" w:rsidR="003A5B7E" w:rsidRDefault="003A5B7E" w:rsidP="003A5B7E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Special conditions:</w:t>
      </w:r>
    </w:p>
    <w:p w14:paraId="6E655D31" w14:textId="77777777" w:rsidR="00FF089B" w:rsidRDefault="00574B21" w:rsidP="00356B3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74B21">
        <w:rPr>
          <w:sz w:val="24"/>
          <w:szCs w:val="24"/>
          <w:lang w:val="en-US"/>
        </w:rPr>
        <w:t xml:space="preserve">The position is open only to Tuvaluan </w:t>
      </w:r>
      <w:proofErr w:type="gramStart"/>
      <w:r w:rsidRPr="00574B21">
        <w:rPr>
          <w:sz w:val="24"/>
          <w:szCs w:val="24"/>
          <w:lang w:val="en-US"/>
        </w:rPr>
        <w:t>nationals</w:t>
      </w:r>
      <w:r>
        <w:rPr>
          <w:sz w:val="24"/>
          <w:szCs w:val="24"/>
          <w:lang w:val="en-US"/>
        </w:rPr>
        <w:t>;</w:t>
      </w:r>
      <w:proofErr w:type="gramEnd"/>
    </w:p>
    <w:p w14:paraId="41B516E3" w14:textId="77777777" w:rsidR="00574B21" w:rsidRPr="00574B21" w:rsidRDefault="00574B21" w:rsidP="00356B3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Applicants must be fit and healthy, and able to undertake </w:t>
      </w:r>
      <w:r w:rsidR="00D85E52">
        <w:rPr>
          <w:sz w:val="24"/>
          <w:szCs w:val="24"/>
          <w:lang w:val="en-US"/>
        </w:rPr>
        <w:t xml:space="preserve">some </w:t>
      </w:r>
      <w:r>
        <w:rPr>
          <w:sz w:val="24"/>
          <w:szCs w:val="24"/>
          <w:lang w:val="en-US"/>
        </w:rPr>
        <w:t>physical work when required.</w:t>
      </w:r>
    </w:p>
    <w:p w14:paraId="5B3BE67E" w14:textId="77777777" w:rsidR="000D3C89" w:rsidRDefault="00552A7C" w:rsidP="000D3C8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Requirements</w:t>
      </w:r>
      <w:r w:rsidR="000D3C89">
        <w:rPr>
          <w:b/>
          <w:sz w:val="24"/>
          <w:szCs w:val="24"/>
          <w:lang w:val="en-US"/>
        </w:rPr>
        <w:t>:</w:t>
      </w:r>
    </w:p>
    <w:p w14:paraId="24065C6C" w14:textId="77777777" w:rsidR="000D3C89" w:rsidRPr="005F263F" w:rsidRDefault="000D3C89" w:rsidP="000D3C89">
      <w:pPr>
        <w:rPr>
          <w:b/>
          <w:i/>
          <w:sz w:val="24"/>
          <w:szCs w:val="24"/>
          <w:lang w:val="en-US"/>
        </w:rPr>
      </w:pPr>
      <w:r w:rsidRPr="005F263F">
        <w:rPr>
          <w:b/>
          <w:i/>
          <w:sz w:val="24"/>
          <w:szCs w:val="24"/>
          <w:lang w:val="en-US"/>
        </w:rPr>
        <w:t>Essential (minimum) requirements:</w:t>
      </w:r>
    </w:p>
    <w:p w14:paraId="23145D40" w14:textId="77777777" w:rsidR="000D3C89" w:rsidRDefault="000D3C89" w:rsidP="000D3C89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Qualifications:</w:t>
      </w:r>
    </w:p>
    <w:p w14:paraId="5F4A14B3" w14:textId="77777777" w:rsidR="00574B21" w:rsidRPr="00574B21" w:rsidRDefault="00574B21" w:rsidP="000D3C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University degree in a subject relevant to </w:t>
      </w:r>
      <w:r w:rsidR="0099255F">
        <w:rPr>
          <w:sz w:val="24"/>
          <w:szCs w:val="24"/>
          <w:lang w:val="en-US"/>
        </w:rPr>
        <w:t>Fisheries and/or project management</w:t>
      </w:r>
    </w:p>
    <w:p w14:paraId="3808F690" w14:textId="77777777" w:rsidR="005F263F" w:rsidRDefault="005F263F" w:rsidP="000D3C89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Skills</w:t>
      </w:r>
    </w:p>
    <w:p w14:paraId="4AE7BC7E" w14:textId="77777777" w:rsidR="0099255F" w:rsidRDefault="0099255F" w:rsidP="005F263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 understanding of Fisheries in Tuvalu and the </w:t>
      </w:r>
      <w:proofErr w:type="spellStart"/>
      <w:r>
        <w:rPr>
          <w:sz w:val="24"/>
          <w:szCs w:val="24"/>
          <w:lang w:val="en-US"/>
        </w:rPr>
        <w:t>program</w:t>
      </w:r>
      <w:r w:rsidR="000D2DFB">
        <w:rPr>
          <w:sz w:val="24"/>
          <w:szCs w:val="24"/>
          <w:lang w:val="en-US"/>
        </w:rPr>
        <w:t>mes</w:t>
      </w:r>
      <w:proofErr w:type="spellEnd"/>
      <w:r w:rsidR="000D2DFB">
        <w:rPr>
          <w:sz w:val="24"/>
          <w:szCs w:val="24"/>
          <w:lang w:val="en-US"/>
        </w:rPr>
        <w:t xml:space="preserve"> of the Fisheries Department</w:t>
      </w:r>
    </w:p>
    <w:p w14:paraId="373700DF" w14:textId="77777777" w:rsidR="005F263F" w:rsidRPr="005F263F" w:rsidRDefault="005F263F" w:rsidP="005F263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5F263F">
        <w:rPr>
          <w:sz w:val="24"/>
          <w:szCs w:val="24"/>
          <w:lang w:val="en-US"/>
        </w:rPr>
        <w:t xml:space="preserve">Excellent communication skills </w:t>
      </w:r>
      <w:r w:rsidR="0099255F">
        <w:rPr>
          <w:sz w:val="24"/>
          <w:szCs w:val="24"/>
          <w:lang w:val="en-US"/>
        </w:rPr>
        <w:t>(s</w:t>
      </w:r>
      <w:r w:rsidR="000D2DFB">
        <w:rPr>
          <w:sz w:val="24"/>
          <w:szCs w:val="24"/>
          <w:lang w:val="en-US"/>
        </w:rPr>
        <w:t>peaking and writing) in English</w:t>
      </w:r>
    </w:p>
    <w:p w14:paraId="54292F58" w14:textId="77777777" w:rsidR="005F263F" w:rsidRPr="005F263F" w:rsidRDefault="0099255F" w:rsidP="005F263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 organization and planning skills</w:t>
      </w:r>
    </w:p>
    <w:p w14:paraId="4B0A35FC" w14:textId="77777777" w:rsidR="005F263F" w:rsidRPr="005F263F" w:rsidRDefault="0099255F" w:rsidP="005F263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knowledge of Government financial and administrative procedures</w:t>
      </w:r>
    </w:p>
    <w:p w14:paraId="61C5D76A" w14:textId="77777777" w:rsidR="005F263F" w:rsidRPr="005F263F" w:rsidRDefault="0099255F" w:rsidP="005F263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</w:t>
      </w:r>
      <w:r w:rsidR="005F263F" w:rsidRPr="005F263F">
        <w:rPr>
          <w:sz w:val="24"/>
          <w:szCs w:val="24"/>
          <w:lang w:val="en-US"/>
        </w:rPr>
        <w:t xml:space="preserve"> computer skills </w:t>
      </w:r>
      <w:r>
        <w:rPr>
          <w:sz w:val="24"/>
          <w:szCs w:val="24"/>
          <w:lang w:val="en-US"/>
        </w:rPr>
        <w:t>and familiar</w:t>
      </w:r>
      <w:r w:rsidR="002F67EF">
        <w:rPr>
          <w:sz w:val="24"/>
          <w:szCs w:val="24"/>
          <w:lang w:val="en-US"/>
        </w:rPr>
        <w:t>ity</w:t>
      </w:r>
      <w:r>
        <w:rPr>
          <w:sz w:val="24"/>
          <w:szCs w:val="24"/>
          <w:lang w:val="en-US"/>
        </w:rPr>
        <w:t xml:space="preserve"> with MS Office applications</w:t>
      </w:r>
    </w:p>
    <w:p w14:paraId="7DE5F9A9" w14:textId="77777777" w:rsidR="005F263F" w:rsidRPr="005F263F" w:rsidRDefault="005F263F" w:rsidP="005F263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5F263F">
        <w:rPr>
          <w:sz w:val="24"/>
          <w:szCs w:val="24"/>
          <w:lang w:val="en-US"/>
        </w:rPr>
        <w:t xml:space="preserve">Knowledge of </w:t>
      </w:r>
      <w:r w:rsidR="000D2DFB">
        <w:rPr>
          <w:sz w:val="24"/>
          <w:szCs w:val="24"/>
          <w:lang w:val="en-US"/>
        </w:rPr>
        <w:t>project planning and reporting</w:t>
      </w:r>
    </w:p>
    <w:p w14:paraId="7AA7C7C5" w14:textId="77777777" w:rsidR="005F263F" w:rsidRPr="00552A7C" w:rsidRDefault="005F263F" w:rsidP="005F263F">
      <w:pPr>
        <w:rPr>
          <w:b/>
          <w:i/>
          <w:sz w:val="24"/>
          <w:szCs w:val="24"/>
        </w:rPr>
      </w:pPr>
      <w:r w:rsidRPr="00552A7C">
        <w:rPr>
          <w:b/>
          <w:i/>
          <w:sz w:val="24"/>
          <w:szCs w:val="24"/>
        </w:rPr>
        <w:t>Desirable</w:t>
      </w:r>
      <w:r w:rsidR="00552A7C">
        <w:rPr>
          <w:b/>
          <w:i/>
          <w:sz w:val="24"/>
          <w:szCs w:val="24"/>
        </w:rPr>
        <w:t xml:space="preserve"> (extra) requirements:</w:t>
      </w:r>
    </w:p>
    <w:p w14:paraId="11A7C8AE" w14:textId="77777777" w:rsidR="005F263F" w:rsidRDefault="005F263F" w:rsidP="005F263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F263F">
        <w:rPr>
          <w:sz w:val="24"/>
          <w:szCs w:val="24"/>
        </w:rPr>
        <w:t xml:space="preserve">A </w:t>
      </w:r>
      <w:r w:rsidR="000D2DFB">
        <w:rPr>
          <w:sz w:val="24"/>
          <w:szCs w:val="24"/>
        </w:rPr>
        <w:t>postgraduate qualification in a</w:t>
      </w:r>
      <w:r w:rsidRPr="005F263F">
        <w:rPr>
          <w:sz w:val="24"/>
          <w:szCs w:val="24"/>
        </w:rPr>
        <w:t xml:space="preserve"> relevant subject</w:t>
      </w:r>
    </w:p>
    <w:p w14:paraId="6CCA7547" w14:textId="77777777" w:rsidR="000D2DFB" w:rsidRPr="005F263F" w:rsidRDefault="000D2DFB" w:rsidP="005F26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of working on a </w:t>
      </w:r>
      <w:r w:rsidR="00EC0DC5">
        <w:rPr>
          <w:sz w:val="24"/>
          <w:szCs w:val="24"/>
        </w:rPr>
        <w:t>donor</w:t>
      </w:r>
      <w:r>
        <w:rPr>
          <w:sz w:val="24"/>
          <w:szCs w:val="24"/>
        </w:rPr>
        <w:t xml:space="preserve"> funded project</w:t>
      </w:r>
    </w:p>
    <w:p w14:paraId="2E021C3B" w14:textId="77777777" w:rsidR="0087087D" w:rsidRDefault="00195D0D" w:rsidP="005F263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Terms and conditions</w:t>
      </w:r>
    </w:p>
    <w:p w14:paraId="2201CB97" w14:textId="40A3F0FD" w:rsidR="00EC0DC5" w:rsidRDefault="00195D0D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</w:t>
      </w:r>
      <w:r w:rsidR="000D2DFB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position </w:t>
      </w:r>
      <w:r w:rsidR="000D2DFB">
        <w:rPr>
          <w:sz w:val="24"/>
          <w:szCs w:val="24"/>
          <w:lang w:val="en-US"/>
        </w:rPr>
        <w:t>is funded by</w:t>
      </w:r>
      <w:r>
        <w:rPr>
          <w:sz w:val="24"/>
          <w:szCs w:val="24"/>
          <w:lang w:val="en-US"/>
        </w:rPr>
        <w:t xml:space="preserve"> the New Zealand-funded TFSP</w:t>
      </w:r>
      <w:r w:rsidR="0019740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project</w:t>
      </w:r>
      <w:r w:rsidR="00EC0DC5">
        <w:rPr>
          <w:sz w:val="24"/>
          <w:szCs w:val="24"/>
          <w:lang w:val="en-US"/>
        </w:rPr>
        <w:t xml:space="preserve"> and is a contract position for a maximum of f</w:t>
      </w:r>
      <w:r w:rsidR="00197403">
        <w:rPr>
          <w:sz w:val="24"/>
          <w:szCs w:val="24"/>
          <w:lang w:val="en-US"/>
        </w:rPr>
        <w:t>ive</w:t>
      </w:r>
      <w:r w:rsidR="00EC0DC5">
        <w:rPr>
          <w:sz w:val="24"/>
          <w:szCs w:val="24"/>
          <w:lang w:val="en-US"/>
        </w:rPr>
        <w:t xml:space="preserve"> years</w:t>
      </w:r>
      <w:r>
        <w:rPr>
          <w:sz w:val="24"/>
          <w:szCs w:val="24"/>
          <w:lang w:val="en-US"/>
        </w:rPr>
        <w:t xml:space="preserve">. </w:t>
      </w:r>
      <w:r w:rsidR="000D2DFB">
        <w:rPr>
          <w:sz w:val="24"/>
          <w:szCs w:val="24"/>
          <w:lang w:val="en-US"/>
        </w:rPr>
        <w:t>The Project Manager</w:t>
      </w:r>
      <w:r>
        <w:rPr>
          <w:sz w:val="24"/>
          <w:szCs w:val="24"/>
          <w:lang w:val="en-US"/>
        </w:rPr>
        <w:t xml:space="preserve"> will be engaged initially on a one-year contract, which may be </w:t>
      </w:r>
      <w:r w:rsidR="00197403">
        <w:rPr>
          <w:sz w:val="24"/>
          <w:szCs w:val="24"/>
          <w:lang w:val="en-US"/>
        </w:rPr>
        <w:t>renewed each year</w:t>
      </w:r>
      <w:r>
        <w:rPr>
          <w:sz w:val="24"/>
          <w:szCs w:val="24"/>
          <w:lang w:val="en-US"/>
        </w:rPr>
        <w:t xml:space="preserve"> depending on performance. </w:t>
      </w:r>
    </w:p>
    <w:p w14:paraId="161E2BE3" w14:textId="5C27F7A9" w:rsidR="005F43A9" w:rsidRDefault="00195D0D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5F43A9">
        <w:rPr>
          <w:sz w:val="24"/>
          <w:szCs w:val="24"/>
          <w:lang w:val="en-US"/>
        </w:rPr>
        <w:t>salary package will be based on the scale for Level 3 in the Fisheries Authority pay scale as follows:</w:t>
      </w:r>
    </w:p>
    <w:p w14:paraId="1A8A14B0" w14:textId="77777777" w:rsidR="005F43A9" w:rsidRDefault="00D85E52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551"/>
      </w:tblGrid>
      <w:tr w:rsidR="005F43A9" w:rsidRPr="005F43A9" w14:paraId="27DDA43D" w14:textId="77777777" w:rsidTr="007342B9">
        <w:trPr>
          <w:trHeight w:val="370"/>
        </w:trPr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E486B32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2D09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$37,232</w:t>
            </w:r>
          </w:p>
        </w:tc>
      </w:tr>
      <w:tr w:rsidR="005F43A9" w:rsidRPr="005F43A9" w14:paraId="124E2355" w14:textId="77777777" w:rsidTr="007342B9">
        <w:trPr>
          <w:trHeight w:val="370"/>
        </w:trPr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CF27646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04B85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$34,184</w:t>
            </w:r>
          </w:p>
        </w:tc>
      </w:tr>
      <w:tr w:rsidR="005F43A9" w:rsidRPr="005F43A9" w14:paraId="339ED583" w14:textId="77777777" w:rsidTr="007342B9">
        <w:trPr>
          <w:trHeight w:val="370"/>
        </w:trPr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AE2AA6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C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71A0A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$31,135</w:t>
            </w:r>
          </w:p>
        </w:tc>
      </w:tr>
      <w:tr w:rsidR="005F43A9" w:rsidRPr="005F43A9" w14:paraId="01EAB837" w14:textId="77777777" w:rsidTr="007342B9">
        <w:trPr>
          <w:trHeight w:val="370"/>
        </w:trPr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71E14C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D1139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$28,087</w:t>
            </w:r>
          </w:p>
        </w:tc>
      </w:tr>
      <w:tr w:rsidR="005F43A9" w:rsidRPr="005F43A9" w14:paraId="3BF39CDB" w14:textId="77777777" w:rsidTr="007342B9">
        <w:trPr>
          <w:trHeight w:val="370"/>
        </w:trPr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A9B6E0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7F41" w14:textId="77777777" w:rsidR="005F43A9" w:rsidRPr="005F43A9" w:rsidRDefault="005F43A9" w:rsidP="005F43A9">
            <w:pPr>
              <w:rPr>
                <w:sz w:val="24"/>
                <w:szCs w:val="24"/>
                <w:lang w:val="en-AU"/>
              </w:rPr>
            </w:pPr>
            <w:r w:rsidRPr="005F43A9">
              <w:rPr>
                <w:sz w:val="24"/>
                <w:szCs w:val="24"/>
                <w:lang w:val="en-AU"/>
              </w:rPr>
              <w:t>$25,038</w:t>
            </w:r>
          </w:p>
        </w:tc>
      </w:tr>
    </w:tbl>
    <w:p w14:paraId="39EC36A0" w14:textId="5A517DD7" w:rsidR="000D2DFB" w:rsidRDefault="005F43A9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starting salary will be determined based on the applicants current or recent pay</w:t>
      </w:r>
      <w:r w:rsidR="000D2DFB">
        <w:rPr>
          <w:sz w:val="24"/>
          <w:szCs w:val="24"/>
          <w:lang w:val="en-US"/>
        </w:rPr>
        <w:t>.</w:t>
      </w:r>
      <w:r w:rsidR="00195D0D">
        <w:rPr>
          <w:sz w:val="24"/>
          <w:szCs w:val="24"/>
          <w:lang w:val="en-US"/>
        </w:rPr>
        <w:t xml:space="preserve"> </w:t>
      </w:r>
      <w:r w:rsidR="000D2DFB">
        <w:rPr>
          <w:sz w:val="24"/>
          <w:szCs w:val="24"/>
          <w:lang w:val="en-US"/>
        </w:rPr>
        <w:t>There will be</w:t>
      </w:r>
      <w:r w:rsidR="00195D0D">
        <w:rPr>
          <w:sz w:val="24"/>
          <w:szCs w:val="24"/>
          <w:lang w:val="en-US"/>
        </w:rPr>
        <w:t xml:space="preserve"> annual </w:t>
      </w:r>
      <w:r w:rsidR="00EC0DC5">
        <w:rPr>
          <w:sz w:val="24"/>
          <w:szCs w:val="24"/>
          <w:lang w:val="en-US"/>
        </w:rPr>
        <w:t xml:space="preserve">pay </w:t>
      </w:r>
      <w:r w:rsidR="00195D0D">
        <w:rPr>
          <w:sz w:val="24"/>
          <w:szCs w:val="24"/>
          <w:lang w:val="en-US"/>
        </w:rPr>
        <w:t>increments subject to performance</w:t>
      </w:r>
      <w:r>
        <w:rPr>
          <w:sz w:val="24"/>
          <w:szCs w:val="24"/>
          <w:lang w:val="en-US"/>
        </w:rPr>
        <w:t xml:space="preserve"> and up to the top of the scale</w:t>
      </w:r>
      <w:r w:rsidR="00195D0D">
        <w:rPr>
          <w:sz w:val="24"/>
          <w:szCs w:val="24"/>
          <w:lang w:val="en-US"/>
        </w:rPr>
        <w:t>.</w:t>
      </w:r>
    </w:p>
    <w:p w14:paraId="0BC116F1" w14:textId="0F3E7D67" w:rsidR="007B0917" w:rsidRDefault="007B0917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successful applicant will be eligible for a housing allowance of $1,000 per month.</w:t>
      </w:r>
    </w:p>
    <w:p w14:paraId="35F858A4" w14:textId="6D9DA899" w:rsidR="000D2DFB" w:rsidRDefault="000D2DFB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is </w:t>
      </w:r>
      <w:r w:rsidR="007B0917">
        <w:rPr>
          <w:sz w:val="24"/>
          <w:szCs w:val="24"/>
          <w:lang w:val="en-US"/>
        </w:rPr>
        <w:t>not a permanent TFA</w:t>
      </w:r>
      <w:r>
        <w:rPr>
          <w:sz w:val="24"/>
          <w:szCs w:val="24"/>
          <w:lang w:val="en-US"/>
        </w:rPr>
        <w:t xml:space="preserve"> position, so terms and conditions </w:t>
      </w:r>
      <w:r w:rsidR="00197403">
        <w:rPr>
          <w:sz w:val="24"/>
          <w:szCs w:val="24"/>
          <w:lang w:val="en-US"/>
        </w:rPr>
        <w:t>of the Authority’s Conditions of Service may not apply</w:t>
      </w:r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However</w:t>
      </w:r>
      <w:proofErr w:type="gramEnd"/>
      <w:r>
        <w:rPr>
          <w:sz w:val="24"/>
          <w:szCs w:val="24"/>
          <w:lang w:val="en-US"/>
        </w:rPr>
        <w:t xml:space="preserve"> the contract will comply fully with the requirements of the </w:t>
      </w:r>
      <w:proofErr w:type="spellStart"/>
      <w:r w:rsidR="00D85E52">
        <w:rPr>
          <w:sz w:val="24"/>
          <w:szCs w:val="24"/>
          <w:lang w:val="en-US"/>
        </w:rPr>
        <w:t>Labour</w:t>
      </w:r>
      <w:proofErr w:type="spellEnd"/>
      <w:r w:rsidR="00D85E52">
        <w:rPr>
          <w:sz w:val="24"/>
          <w:szCs w:val="24"/>
          <w:lang w:val="en-US"/>
        </w:rPr>
        <w:t xml:space="preserve"> and Employment Relations Act 2017.</w:t>
      </w:r>
      <w:r w:rsidR="00195D0D">
        <w:rPr>
          <w:sz w:val="24"/>
          <w:szCs w:val="24"/>
          <w:lang w:val="en-US"/>
        </w:rPr>
        <w:t xml:space="preserve"> </w:t>
      </w:r>
    </w:p>
    <w:p w14:paraId="136D4E1E" w14:textId="77777777" w:rsidR="00195D0D" w:rsidRDefault="00195D0D" w:rsidP="005F263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Recruitment</w:t>
      </w:r>
    </w:p>
    <w:p w14:paraId="635A93C3" w14:textId="77777777" w:rsidR="00195D0D" w:rsidRDefault="00F86954" w:rsidP="005F263F">
      <w:pPr>
        <w:rPr>
          <w:sz w:val="24"/>
          <w:szCs w:val="24"/>
          <w:lang w:val="en-US"/>
        </w:rPr>
      </w:pPr>
      <w:r w:rsidRPr="00F86954">
        <w:rPr>
          <w:sz w:val="24"/>
          <w:szCs w:val="24"/>
          <w:lang w:val="en-US"/>
        </w:rPr>
        <w:t>The opportunit</w:t>
      </w:r>
      <w:r w:rsidR="006D5060">
        <w:rPr>
          <w:sz w:val="24"/>
          <w:szCs w:val="24"/>
          <w:lang w:val="en-US"/>
        </w:rPr>
        <w:t>y</w:t>
      </w:r>
      <w:r w:rsidRPr="00F86954">
        <w:rPr>
          <w:sz w:val="24"/>
          <w:szCs w:val="24"/>
          <w:lang w:val="en-US"/>
        </w:rPr>
        <w:t xml:space="preserve"> will be advertised </w:t>
      </w:r>
      <w:r w:rsidR="006352F1">
        <w:rPr>
          <w:sz w:val="24"/>
          <w:szCs w:val="24"/>
          <w:lang w:val="en-US"/>
        </w:rPr>
        <w:t xml:space="preserve">on radio, fisheries website and </w:t>
      </w:r>
      <w:proofErr w:type="spellStart"/>
      <w:r w:rsidR="006352F1">
        <w:rPr>
          <w:sz w:val="24"/>
          <w:szCs w:val="24"/>
          <w:lang w:val="en-US"/>
        </w:rPr>
        <w:t>facebook</w:t>
      </w:r>
      <w:proofErr w:type="spellEnd"/>
      <w:r>
        <w:rPr>
          <w:sz w:val="24"/>
          <w:szCs w:val="24"/>
          <w:lang w:val="en-US"/>
        </w:rPr>
        <w:t>, with candidates required to apply in writing providing a letter explaining their interest in the position, and</w:t>
      </w:r>
      <w:r w:rsidR="00D85E52">
        <w:rPr>
          <w:sz w:val="24"/>
          <w:szCs w:val="24"/>
          <w:lang w:val="en-US"/>
        </w:rPr>
        <w:t xml:space="preserve"> a C.V. giving their qualifications employment history and the contact details of at least 2 referees</w:t>
      </w:r>
      <w:r>
        <w:rPr>
          <w:sz w:val="24"/>
          <w:szCs w:val="24"/>
          <w:lang w:val="en-US"/>
        </w:rPr>
        <w:t xml:space="preserve">. </w:t>
      </w:r>
      <w:r w:rsidR="00D85E52">
        <w:rPr>
          <w:sz w:val="24"/>
          <w:szCs w:val="24"/>
          <w:lang w:val="en-US"/>
        </w:rPr>
        <w:t>Academic transcripts will only be required for shortlisted candidates.</w:t>
      </w:r>
    </w:p>
    <w:p w14:paraId="24E388E4" w14:textId="1150608A" w:rsidR="006352F1" w:rsidRDefault="006352F1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position will be advertised </w:t>
      </w:r>
      <w:r w:rsidR="00D85E52">
        <w:rPr>
          <w:sz w:val="24"/>
          <w:szCs w:val="24"/>
          <w:lang w:val="en-US"/>
        </w:rPr>
        <w:t xml:space="preserve">from </w:t>
      </w:r>
      <w:r w:rsidR="00AE1C50">
        <w:rPr>
          <w:sz w:val="24"/>
          <w:szCs w:val="24"/>
          <w:lang w:val="en-US"/>
        </w:rPr>
        <w:t>28</w:t>
      </w:r>
      <w:r w:rsidR="00AE1C50" w:rsidRPr="00AE1C50">
        <w:rPr>
          <w:sz w:val="24"/>
          <w:szCs w:val="24"/>
          <w:vertAlign w:val="superscript"/>
          <w:lang w:val="en-US"/>
        </w:rPr>
        <w:t>th</w:t>
      </w:r>
      <w:r w:rsidR="00AE1C50">
        <w:rPr>
          <w:sz w:val="24"/>
          <w:szCs w:val="24"/>
          <w:lang w:val="en-US"/>
        </w:rPr>
        <w:t xml:space="preserve"> January to 11</w:t>
      </w:r>
      <w:r w:rsidR="00AE1C50" w:rsidRPr="00AE1C50">
        <w:rPr>
          <w:sz w:val="24"/>
          <w:szCs w:val="24"/>
          <w:vertAlign w:val="superscript"/>
          <w:lang w:val="en-US"/>
        </w:rPr>
        <w:t>th</w:t>
      </w:r>
      <w:r w:rsidR="00AE1C50">
        <w:rPr>
          <w:sz w:val="24"/>
          <w:szCs w:val="24"/>
          <w:lang w:val="en-US"/>
        </w:rPr>
        <w:t xml:space="preserve"> February</w:t>
      </w:r>
      <w:r>
        <w:rPr>
          <w:sz w:val="24"/>
          <w:szCs w:val="24"/>
          <w:lang w:val="en-US"/>
        </w:rPr>
        <w:t xml:space="preserve">. </w:t>
      </w:r>
      <w:r w:rsidR="00372E3F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pplications will close on </w:t>
      </w:r>
      <w:r w:rsidR="00AE1C50">
        <w:rPr>
          <w:sz w:val="24"/>
          <w:szCs w:val="24"/>
          <w:lang w:val="en-US"/>
        </w:rPr>
        <w:t>16</w:t>
      </w:r>
      <w:r w:rsidR="00AE1C50" w:rsidRPr="00AE1C50">
        <w:rPr>
          <w:sz w:val="24"/>
          <w:szCs w:val="24"/>
          <w:vertAlign w:val="superscript"/>
          <w:lang w:val="en-US"/>
        </w:rPr>
        <w:t>th</w:t>
      </w:r>
      <w:r w:rsidR="00AE1C50">
        <w:rPr>
          <w:sz w:val="24"/>
          <w:szCs w:val="24"/>
          <w:lang w:val="en-US"/>
        </w:rPr>
        <w:t xml:space="preserve"> February</w:t>
      </w:r>
      <w:r w:rsidR="00D85E52">
        <w:rPr>
          <w:sz w:val="24"/>
          <w:szCs w:val="24"/>
          <w:lang w:val="en-US"/>
        </w:rPr>
        <w:t xml:space="preserve">, and interviews </w:t>
      </w:r>
      <w:r w:rsidR="00372E3F">
        <w:rPr>
          <w:sz w:val="24"/>
          <w:szCs w:val="24"/>
          <w:lang w:val="en-US"/>
        </w:rPr>
        <w:t xml:space="preserve">will be </w:t>
      </w:r>
      <w:r w:rsidR="00D85E52">
        <w:rPr>
          <w:sz w:val="24"/>
          <w:szCs w:val="24"/>
          <w:lang w:val="en-US"/>
        </w:rPr>
        <w:t>carried out soon after this</w:t>
      </w:r>
      <w:r>
        <w:rPr>
          <w:sz w:val="24"/>
          <w:szCs w:val="24"/>
          <w:lang w:val="en-US"/>
        </w:rPr>
        <w:t>.</w:t>
      </w:r>
    </w:p>
    <w:p w14:paraId="48075FA1" w14:textId="0901DFB1" w:rsidR="00D55756" w:rsidRDefault="00D55756" w:rsidP="005F263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Applications should be sent by email to </w:t>
      </w:r>
      <w:hyperlink r:id="rId7" w:history="1">
        <w:r w:rsidR="007B0917" w:rsidRPr="00A57526">
          <w:rPr>
            <w:rStyle w:val="Hyperlink"/>
            <w:sz w:val="24"/>
            <w:szCs w:val="24"/>
            <w:lang w:val="en-US"/>
          </w:rPr>
          <w:t>lakal@tuvalufisheries.tv</w:t>
        </w:r>
      </w:hyperlink>
      <w:r w:rsidR="007B091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or delivered to the Fisheries Office </w:t>
      </w:r>
      <w:r w:rsidR="00FF089B">
        <w:rPr>
          <w:sz w:val="24"/>
          <w:szCs w:val="24"/>
          <w:lang w:val="en-US"/>
        </w:rPr>
        <w:t xml:space="preserve">at Teone </w:t>
      </w:r>
      <w:r>
        <w:rPr>
          <w:sz w:val="24"/>
          <w:szCs w:val="24"/>
          <w:lang w:val="en-US"/>
        </w:rPr>
        <w:t xml:space="preserve">marked for the attention of the </w:t>
      </w:r>
      <w:r w:rsidR="007B0917">
        <w:rPr>
          <w:sz w:val="24"/>
          <w:szCs w:val="24"/>
          <w:lang w:val="en-US"/>
        </w:rPr>
        <w:t>HR Manager Laka Letasi</w:t>
      </w:r>
      <w:r>
        <w:rPr>
          <w:sz w:val="24"/>
          <w:szCs w:val="24"/>
          <w:lang w:val="en-US"/>
        </w:rPr>
        <w:t>.</w:t>
      </w:r>
    </w:p>
    <w:p w14:paraId="5DEC844B" w14:textId="77777777" w:rsidR="006352F1" w:rsidRDefault="00552A7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Advice for applicants:</w:t>
      </w:r>
    </w:p>
    <w:p w14:paraId="559C2529" w14:textId="77777777" w:rsidR="00552A7C" w:rsidRPr="00552A7C" w:rsidRDefault="00552A7C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write you</w:t>
      </w:r>
      <w:r w:rsidR="000D2DFB">
        <w:rPr>
          <w:sz w:val="24"/>
          <w:szCs w:val="24"/>
          <w:lang w:val="en-US"/>
        </w:rPr>
        <w:t>r application letter in English.</w:t>
      </w:r>
    </w:p>
    <w:p w14:paraId="624A6FA8" w14:textId="77777777" w:rsidR="00552A7C" w:rsidRPr="000D2DFB" w:rsidRDefault="00552A7C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explain </w:t>
      </w:r>
      <w:r w:rsidR="00D85E52">
        <w:rPr>
          <w:sz w:val="24"/>
          <w:szCs w:val="24"/>
          <w:lang w:val="en-US"/>
        </w:rPr>
        <w:t xml:space="preserve">in the letter </w:t>
      </w:r>
      <w:r>
        <w:rPr>
          <w:sz w:val="24"/>
          <w:szCs w:val="24"/>
          <w:lang w:val="en-US"/>
        </w:rPr>
        <w:t>how you think your qualifications and experience match the requirements of the j</w:t>
      </w:r>
      <w:r w:rsidR="000D2DFB">
        <w:rPr>
          <w:sz w:val="24"/>
          <w:szCs w:val="24"/>
          <w:lang w:val="en-US"/>
        </w:rPr>
        <w:t>ob given in the job description.</w:t>
      </w:r>
    </w:p>
    <w:p w14:paraId="5CAA7119" w14:textId="77777777" w:rsidR="000D2DFB" w:rsidRPr="00552A7C" w:rsidRDefault="000D2DFB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 a C.V. and the contact details for at least two referees – it is not necessary to provide academic transcripts or reference letters at the time of application.</w:t>
      </w:r>
    </w:p>
    <w:p w14:paraId="11C1A998" w14:textId="60740B38" w:rsidR="00552A7C" w:rsidRPr="000D2DFB" w:rsidRDefault="00552A7C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Confirm that you are </w:t>
      </w:r>
      <w:r w:rsidR="000D2DFB">
        <w:rPr>
          <w:sz w:val="24"/>
          <w:szCs w:val="24"/>
          <w:lang w:val="en-US"/>
        </w:rPr>
        <w:t xml:space="preserve">a Tuvaluan national and </w:t>
      </w:r>
      <w:r w:rsidR="00197403">
        <w:rPr>
          <w:sz w:val="24"/>
          <w:szCs w:val="24"/>
          <w:lang w:val="en-US"/>
        </w:rPr>
        <w:t>able</w:t>
      </w:r>
      <w:r w:rsidR="000D2DFB">
        <w:rPr>
          <w:sz w:val="24"/>
          <w:szCs w:val="24"/>
          <w:lang w:val="en-US"/>
        </w:rPr>
        <w:t xml:space="preserve"> to live in Funafuti for the next f</w:t>
      </w:r>
      <w:r w:rsidR="00197403">
        <w:rPr>
          <w:sz w:val="24"/>
          <w:szCs w:val="24"/>
          <w:lang w:val="en-US"/>
        </w:rPr>
        <w:t>ive</w:t>
      </w:r>
      <w:r w:rsidR="000D2DFB">
        <w:rPr>
          <w:sz w:val="24"/>
          <w:szCs w:val="24"/>
          <w:lang w:val="en-US"/>
        </w:rPr>
        <w:t xml:space="preserve"> years.</w:t>
      </w:r>
    </w:p>
    <w:p w14:paraId="4D93FA12" w14:textId="77777777" w:rsidR="000D2DFB" w:rsidRPr="00552A7C" w:rsidRDefault="000D2DFB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you are currently overseas, please explain how and when you will be able to return to Tuvalu to take up the job.</w:t>
      </w:r>
    </w:p>
    <w:p w14:paraId="40ED53D0" w14:textId="77777777" w:rsidR="00552A7C" w:rsidRPr="00552A7C" w:rsidRDefault="00552A7C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best if you can send your application by email. You should get an email reply to confirm it has been received. If you do not get a reply within </w:t>
      </w:r>
      <w:r w:rsidR="00372E3F">
        <w:rPr>
          <w:sz w:val="24"/>
          <w:szCs w:val="24"/>
          <w:lang w:val="en-US"/>
        </w:rPr>
        <w:t>two working days,</w:t>
      </w:r>
      <w:r>
        <w:rPr>
          <w:sz w:val="24"/>
          <w:szCs w:val="24"/>
          <w:lang w:val="en-US"/>
        </w:rPr>
        <w:t xml:space="preserve"> send it again.</w:t>
      </w:r>
    </w:p>
    <w:p w14:paraId="6BB53325" w14:textId="47DF98D5" w:rsidR="00552A7C" w:rsidRPr="00552A7C" w:rsidRDefault="00552A7C" w:rsidP="00552A7C">
      <w:pPr>
        <w:pStyle w:val="ListParagraph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you deliver your application by hand to the Fisheries Department – make sure it will be given to the </w:t>
      </w:r>
      <w:r w:rsidR="007B0917">
        <w:rPr>
          <w:sz w:val="24"/>
          <w:szCs w:val="24"/>
          <w:lang w:val="en-US"/>
        </w:rPr>
        <w:t>HR Manager Mr Laka Letasi</w:t>
      </w:r>
      <w:r>
        <w:rPr>
          <w:sz w:val="24"/>
          <w:szCs w:val="24"/>
          <w:lang w:val="en-US"/>
        </w:rPr>
        <w:t>.</w:t>
      </w:r>
    </w:p>
    <w:sectPr w:rsidR="00552A7C" w:rsidRPr="00552A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280"/>
    <w:multiLevelType w:val="hybridMultilevel"/>
    <w:tmpl w:val="DE40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5419"/>
    <w:multiLevelType w:val="hybridMultilevel"/>
    <w:tmpl w:val="D2D8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AB8"/>
    <w:multiLevelType w:val="hybridMultilevel"/>
    <w:tmpl w:val="C5D86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07191"/>
    <w:multiLevelType w:val="hybridMultilevel"/>
    <w:tmpl w:val="4DBC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C3CF9"/>
    <w:multiLevelType w:val="hybridMultilevel"/>
    <w:tmpl w:val="A60A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306840">
    <w:abstractNumId w:val="1"/>
  </w:num>
  <w:num w:numId="2" w16cid:durableId="130099306">
    <w:abstractNumId w:val="0"/>
  </w:num>
  <w:num w:numId="3" w16cid:durableId="495658826">
    <w:abstractNumId w:val="2"/>
  </w:num>
  <w:num w:numId="4" w16cid:durableId="1793669588">
    <w:abstractNumId w:val="3"/>
  </w:num>
  <w:num w:numId="5" w16cid:durableId="99183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7D"/>
    <w:rsid w:val="0005775A"/>
    <w:rsid w:val="000D2DFB"/>
    <w:rsid w:val="000D3C89"/>
    <w:rsid w:val="00195D0D"/>
    <w:rsid w:val="00197403"/>
    <w:rsid w:val="001A1577"/>
    <w:rsid w:val="002F67EF"/>
    <w:rsid w:val="00356B30"/>
    <w:rsid w:val="00372E3F"/>
    <w:rsid w:val="003A5B7E"/>
    <w:rsid w:val="003D767F"/>
    <w:rsid w:val="00452330"/>
    <w:rsid w:val="004526CC"/>
    <w:rsid w:val="00456AB5"/>
    <w:rsid w:val="004640F6"/>
    <w:rsid w:val="00552A7C"/>
    <w:rsid w:val="00574B21"/>
    <w:rsid w:val="005C3C9E"/>
    <w:rsid w:val="005F0AC4"/>
    <w:rsid w:val="005F263F"/>
    <w:rsid w:val="005F43A9"/>
    <w:rsid w:val="006352F1"/>
    <w:rsid w:val="006D5060"/>
    <w:rsid w:val="007B0917"/>
    <w:rsid w:val="007C2E72"/>
    <w:rsid w:val="0087087D"/>
    <w:rsid w:val="009546CB"/>
    <w:rsid w:val="0099255F"/>
    <w:rsid w:val="00AE1C50"/>
    <w:rsid w:val="00C631A9"/>
    <w:rsid w:val="00D224B8"/>
    <w:rsid w:val="00D55756"/>
    <w:rsid w:val="00D85E52"/>
    <w:rsid w:val="00E01A07"/>
    <w:rsid w:val="00E66EC3"/>
    <w:rsid w:val="00EC0DC5"/>
    <w:rsid w:val="00EC18B6"/>
    <w:rsid w:val="00F032F6"/>
    <w:rsid w:val="00F065A5"/>
    <w:rsid w:val="00F86954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6303"/>
  <w15:chartTrackingRefBased/>
  <w15:docId w15:val="{A67895EB-7137-4DBC-81F7-DF9E27E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756"/>
    <w:rPr>
      <w:color w:val="0563C1" w:themeColor="hyperlink"/>
      <w:u w:val="single"/>
    </w:rPr>
  </w:style>
  <w:style w:type="table" w:styleId="TableGrid">
    <w:name w:val="Table Grid"/>
    <w:basedOn w:val="TableNormal"/>
    <w:rsid w:val="009546CB"/>
    <w:pPr>
      <w:spacing w:after="0" w:line="240" w:lineRule="auto"/>
    </w:pPr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al@tuvalufisheries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946</Words>
  <Characters>5237</Characters>
  <Application>Microsoft Office Word</Application>
  <DocSecurity>0</DocSecurity>
  <Lines>118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Mike Batty</cp:lastModifiedBy>
  <cp:revision>5</cp:revision>
  <dcterms:created xsi:type="dcterms:W3CDTF">2026-01-27T03:05:00Z</dcterms:created>
  <dcterms:modified xsi:type="dcterms:W3CDTF">2026-01-27T22:12:00Z</dcterms:modified>
</cp:coreProperties>
</file>