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381B" w14:textId="77777777" w:rsidR="004C625E" w:rsidRDefault="004C625E" w:rsidP="004C625E">
      <w:pPr>
        <w:jc w:val="center"/>
        <w:rPr>
          <w:b/>
          <w:lang w:val="en-US"/>
        </w:rPr>
      </w:pPr>
      <w:r w:rsidRPr="001C6B96">
        <w:rPr>
          <w:rFonts w:cs="Aharoni"/>
          <w:noProof/>
          <w:lang w:eastAsia="en-GB"/>
        </w:rPr>
        <w:drawing>
          <wp:inline distT="0" distB="0" distL="0" distR="0" wp14:anchorId="3290C81B" wp14:editId="77598328">
            <wp:extent cx="1167194" cy="1005840"/>
            <wp:effectExtent l="19050" t="0" r="0" b="0"/>
            <wp:docPr id="3" name="Picture 3" descr="C:\Users\Garry\Documents\AeroFS\000 Tuvalu Fisheries Advisor job\Fisheries Department\TFD Logo - final 24Feb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ry\Documents\AeroFS\000 Tuvalu Fisheries Advisor job\Fisheries Department\TFD Logo - final 24Feb15.png"/>
                    <pic:cNvPicPr>
                      <a:picLocks noChangeAspect="1" noChangeArrowheads="1"/>
                    </pic:cNvPicPr>
                  </pic:nvPicPr>
                  <pic:blipFill>
                    <a:blip r:embed="rId5"/>
                    <a:srcRect l="15141" t="3529" r="6988" b="1176"/>
                    <a:stretch>
                      <a:fillRect/>
                    </a:stretch>
                  </pic:blipFill>
                  <pic:spPr bwMode="auto">
                    <a:xfrm>
                      <a:off x="0" y="0"/>
                      <a:ext cx="1167194" cy="1005840"/>
                    </a:xfrm>
                    <a:prstGeom prst="rect">
                      <a:avLst/>
                    </a:prstGeom>
                    <a:noFill/>
                    <a:ln w="9525">
                      <a:noFill/>
                      <a:miter lim="800000"/>
                      <a:headEnd/>
                      <a:tailEnd/>
                    </a:ln>
                  </pic:spPr>
                </pic:pic>
              </a:graphicData>
            </a:graphic>
          </wp:inline>
        </w:drawing>
      </w:r>
    </w:p>
    <w:p w14:paraId="080A51E2" w14:textId="53AA4838" w:rsidR="006A33CE" w:rsidRDefault="004C625E" w:rsidP="00307C34">
      <w:pPr>
        <w:spacing w:after="120"/>
        <w:jc w:val="center"/>
        <w:rPr>
          <w:b/>
          <w:lang w:val="en-US"/>
        </w:rPr>
      </w:pPr>
      <w:r>
        <w:rPr>
          <w:b/>
          <w:lang w:val="en-US"/>
        </w:rPr>
        <w:t>Request for Quotations</w:t>
      </w:r>
      <w:r w:rsidR="00343420">
        <w:rPr>
          <w:b/>
          <w:lang w:val="en-US"/>
        </w:rPr>
        <w:t xml:space="preserve"> (International)</w:t>
      </w:r>
    </w:p>
    <w:p w14:paraId="0EF3F810" w14:textId="2D484AB4" w:rsidR="004E506D" w:rsidRPr="004E506D" w:rsidRDefault="003751C9" w:rsidP="00307C34">
      <w:pPr>
        <w:spacing w:after="120"/>
        <w:jc w:val="center"/>
        <w:rPr>
          <w:b/>
          <w:i/>
          <w:lang w:val="en-US"/>
        </w:rPr>
      </w:pPr>
      <w:r>
        <w:rPr>
          <w:b/>
          <w:i/>
          <w:lang w:val="en-US"/>
        </w:rPr>
        <w:t>Consultant to Advise on Human Resource Management</w:t>
      </w:r>
    </w:p>
    <w:p w14:paraId="30DC7BBD" w14:textId="0696BDF1" w:rsidR="009E7463" w:rsidRDefault="004C625E" w:rsidP="009E7463">
      <w:pPr>
        <w:rPr>
          <w:lang w:val="en-US"/>
        </w:rPr>
      </w:pPr>
      <w:r w:rsidRPr="004C625E">
        <w:rPr>
          <w:lang w:val="en-US"/>
        </w:rPr>
        <w:t xml:space="preserve">The Tuvalu Fisheries </w:t>
      </w:r>
      <w:r w:rsidR="00934DE1">
        <w:rPr>
          <w:lang w:val="en-US"/>
        </w:rPr>
        <w:t>Authority</w:t>
      </w:r>
      <w:r w:rsidR="003C340A">
        <w:rPr>
          <w:lang w:val="en-US"/>
        </w:rPr>
        <w:t xml:space="preserve"> (TF</w:t>
      </w:r>
      <w:r w:rsidR="00934DE1">
        <w:rPr>
          <w:lang w:val="en-US"/>
        </w:rPr>
        <w:t>A</w:t>
      </w:r>
      <w:r w:rsidR="003C340A">
        <w:rPr>
          <w:lang w:val="en-US"/>
        </w:rPr>
        <w:t>)</w:t>
      </w:r>
      <w:r>
        <w:rPr>
          <w:lang w:val="en-US"/>
        </w:rPr>
        <w:t xml:space="preserve">, implementing the </w:t>
      </w:r>
      <w:r w:rsidR="004F2982">
        <w:rPr>
          <w:lang w:val="en-US"/>
        </w:rPr>
        <w:t xml:space="preserve">New Zealand funded </w:t>
      </w:r>
      <w:r>
        <w:rPr>
          <w:lang w:val="en-US"/>
        </w:rPr>
        <w:t xml:space="preserve">Tuvalu Fisheries Support </w:t>
      </w:r>
      <w:proofErr w:type="spellStart"/>
      <w:r>
        <w:rPr>
          <w:lang w:val="en-US"/>
        </w:rPr>
        <w:t>Programme</w:t>
      </w:r>
      <w:proofErr w:type="spellEnd"/>
      <w:r>
        <w:rPr>
          <w:lang w:val="en-US"/>
        </w:rPr>
        <w:t xml:space="preserve"> </w:t>
      </w:r>
      <w:r w:rsidR="004F2982">
        <w:rPr>
          <w:lang w:val="en-US"/>
        </w:rPr>
        <w:t xml:space="preserve">Phase </w:t>
      </w:r>
      <w:r w:rsidR="00E1742E">
        <w:rPr>
          <w:lang w:val="en-US"/>
        </w:rPr>
        <w:t>3</w:t>
      </w:r>
      <w:r w:rsidR="004F2982">
        <w:rPr>
          <w:lang w:val="en-US"/>
        </w:rPr>
        <w:t xml:space="preserve"> </w:t>
      </w:r>
      <w:r>
        <w:rPr>
          <w:lang w:val="en-US"/>
        </w:rPr>
        <w:t>(TFSP</w:t>
      </w:r>
      <w:r w:rsidR="00E1742E">
        <w:rPr>
          <w:lang w:val="en-US"/>
        </w:rPr>
        <w:t>3</w:t>
      </w:r>
      <w:r>
        <w:rPr>
          <w:lang w:val="en-US"/>
        </w:rPr>
        <w:t xml:space="preserve">), is seeking quotations from suitably qualified </w:t>
      </w:r>
      <w:r w:rsidR="004F2982">
        <w:rPr>
          <w:lang w:val="en-US"/>
        </w:rPr>
        <w:t xml:space="preserve">and experienced </w:t>
      </w:r>
      <w:r w:rsidR="00E1742E">
        <w:rPr>
          <w:lang w:val="en-US"/>
        </w:rPr>
        <w:t>consultants</w:t>
      </w:r>
      <w:r w:rsidR="006714CC">
        <w:rPr>
          <w:lang w:val="en-US"/>
        </w:rPr>
        <w:t xml:space="preserve"> to </w:t>
      </w:r>
      <w:r w:rsidR="00E1742E">
        <w:rPr>
          <w:lang w:val="en-US"/>
        </w:rPr>
        <w:t>provide support to the Authority in strengthening its human resource management.</w:t>
      </w:r>
      <w:r w:rsidR="00F3617A">
        <w:rPr>
          <w:lang w:val="en-US"/>
        </w:rPr>
        <w:t xml:space="preserve"> </w:t>
      </w:r>
    </w:p>
    <w:p w14:paraId="10D8B698" w14:textId="77777777" w:rsidR="004C625E" w:rsidRDefault="003C340A" w:rsidP="003C340A">
      <w:pPr>
        <w:spacing w:after="0"/>
        <w:rPr>
          <w:i/>
          <w:lang w:val="en-US"/>
        </w:rPr>
      </w:pPr>
      <w:r>
        <w:rPr>
          <w:i/>
          <w:lang w:val="en-US"/>
        </w:rPr>
        <w:t>Timing and delivery</w:t>
      </w:r>
    </w:p>
    <w:p w14:paraId="1006F4D0" w14:textId="04F19B67" w:rsidR="00E1742E" w:rsidRDefault="005C3B3D" w:rsidP="00307C34">
      <w:pPr>
        <w:spacing w:after="120"/>
        <w:rPr>
          <w:lang w:val="en-US"/>
        </w:rPr>
      </w:pPr>
      <w:r>
        <w:rPr>
          <w:lang w:val="en-US"/>
        </w:rPr>
        <w:t xml:space="preserve">It is expected that inputs </w:t>
      </w:r>
      <w:r w:rsidR="00E1742E">
        <w:rPr>
          <w:lang w:val="en-US"/>
        </w:rPr>
        <w:t>of around 45</w:t>
      </w:r>
      <w:r>
        <w:rPr>
          <w:lang w:val="en-US"/>
        </w:rPr>
        <w:t xml:space="preserve"> working days will be required</w:t>
      </w:r>
      <w:r w:rsidR="002C69A6">
        <w:rPr>
          <w:lang w:val="en-US"/>
        </w:rPr>
        <w:t xml:space="preserve"> </w:t>
      </w:r>
      <w:r w:rsidR="00A57B57">
        <w:rPr>
          <w:lang w:val="en-US"/>
        </w:rPr>
        <w:t>over the next 12 months</w:t>
      </w:r>
      <w:r w:rsidR="00E1742E">
        <w:rPr>
          <w:lang w:val="en-US"/>
        </w:rPr>
        <w:t>, of which around 30 will be spent in 3 field visits in Tuvalu and the rest providing support remotely</w:t>
      </w:r>
      <w:r w:rsidR="009A7E02">
        <w:rPr>
          <w:lang w:val="en-US"/>
        </w:rPr>
        <w:t xml:space="preserve"> through regular email contact and video-conference sessions</w:t>
      </w:r>
      <w:r w:rsidR="002C69A6">
        <w:rPr>
          <w:lang w:val="en-US"/>
        </w:rPr>
        <w:t>.</w:t>
      </w:r>
      <w:r w:rsidR="00E1742E">
        <w:rPr>
          <w:lang w:val="en-US"/>
        </w:rPr>
        <w:t xml:space="preserve"> </w:t>
      </w:r>
    </w:p>
    <w:p w14:paraId="17C2940A" w14:textId="56AB1A5E" w:rsidR="007355FA" w:rsidRDefault="00E1742E" w:rsidP="00307C34">
      <w:pPr>
        <w:spacing w:after="120"/>
        <w:rPr>
          <w:lang w:val="en-US"/>
        </w:rPr>
      </w:pPr>
      <w:r>
        <w:rPr>
          <w:lang w:val="en-US"/>
        </w:rPr>
        <w:t xml:space="preserve">An initial contract for one year </w:t>
      </w:r>
      <w:r w:rsidR="00C77506">
        <w:rPr>
          <w:lang w:val="en-US"/>
        </w:rPr>
        <w:t>may</w:t>
      </w:r>
      <w:r>
        <w:rPr>
          <w:lang w:val="en-US"/>
        </w:rPr>
        <w:t xml:space="preserve"> be extended for </w:t>
      </w:r>
      <w:r w:rsidR="00C0516F">
        <w:rPr>
          <w:lang w:val="en-US"/>
        </w:rPr>
        <w:t xml:space="preserve">up to </w:t>
      </w:r>
      <w:r>
        <w:rPr>
          <w:lang w:val="en-US"/>
        </w:rPr>
        <w:t>4 more years, subject to satisfactory performance.</w:t>
      </w:r>
      <w:r w:rsidR="002C69A6">
        <w:rPr>
          <w:lang w:val="en-US"/>
        </w:rPr>
        <w:t xml:space="preserve"> </w:t>
      </w:r>
      <w:r>
        <w:rPr>
          <w:lang w:val="en-US"/>
        </w:rPr>
        <w:t xml:space="preserve">A consultant who can commit to providing </w:t>
      </w:r>
      <w:proofErr w:type="gramStart"/>
      <w:r>
        <w:rPr>
          <w:lang w:val="en-US"/>
        </w:rPr>
        <w:t>inputs</w:t>
      </w:r>
      <w:proofErr w:type="gramEnd"/>
      <w:r>
        <w:rPr>
          <w:lang w:val="en-US"/>
        </w:rPr>
        <w:t xml:space="preserve"> </w:t>
      </w:r>
      <w:r w:rsidR="00C77506">
        <w:rPr>
          <w:lang w:val="en-US"/>
        </w:rPr>
        <w:t>for up to</w:t>
      </w:r>
      <w:r>
        <w:rPr>
          <w:lang w:val="en-US"/>
        </w:rPr>
        <w:t xml:space="preserve"> five</w:t>
      </w:r>
      <w:r w:rsidR="00C0516F">
        <w:rPr>
          <w:lang w:val="en-US"/>
        </w:rPr>
        <w:t xml:space="preserve"> </w:t>
      </w:r>
      <w:r>
        <w:rPr>
          <w:lang w:val="en-US"/>
        </w:rPr>
        <w:t>year</w:t>
      </w:r>
      <w:r w:rsidR="00C77506">
        <w:rPr>
          <w:lang w:val="en-US"/>
        </w:rPr>
        <w:t>s</w:t>
      </w:r>
      <w:r>
        <w:rPr>
          <w:lang w:val="en-US"/>
        </w:rPr>
        <w:t xml:space="preserve"> will be preferred.</w:t>
      </w:r>
    </w:p>
    <w:p w14:paraId="3CCB806D" w14:textId="77777777" w:rsidR="0069631F" w:rsidRDefault="00C828E5" w:rsidP="00A11514">
      <w:pPr>
        <w:spacing w:after="0"/>
        <w:rPr>
          <w:i/>
          <w:lang w:val="en-US"/>
        </w:rPr>
      </w:pPr>
      <w:r>
        <w:rPr>
          <w:i/>
          <w:lang w:val="en-US"/>
        </w:rPr>
        <w:t>Requirements (q</w:t>
      </w:r>
      <w:r w:rsidR="0069631F">
        <w:rPr>
          <w:i/>
          <w:lang w:val="en-US"/>
        </w:rPr>
        <w:t>ualifications and experience</w:t>
      </w:r>
      <w:r>
        <w:rPr>
          <w:i/>
          <w:lang w:val="en-US"/>
        </w:rPr>
        <w:t>)</w:t>
      </w:r>
    </w:p>
    <w:p w14:paraId="660A9728" w14:textId="77777777" w:rsidR="0069631F" w:rsidRDefault="00A11514" w:rsidP="00A11514">
      <w:pPr>
        <w:spacing w:after="0"/>
        <w:rPr>
          <w:lang w:val="en-US"/>
        </w:rPr>
      </w:pPr>
      <w:r>
        <w:rPr>
          <w:lang w:val="en-US"/>
        </w:rPr>
        <w:t>Proposals will be assessed against the following criteria by the senior management committee of the TFD:</w:t>
      </w:r>
    </w:p>
    <w:p w14:paraId="3F1F7A69" w14:textId="6B1107B9" w:rsidR="00E1742E" w:rsidRDefault="00E1742E" w:rsidP="00307C34">
      <w:pPr>
        <w:pStyle w:val="ListParagraph"/>
        <w:numPr>
          <w:ilvl w:val="0"/>
          <w:numId w:val="2"/>
        </w:numPr>
        <w:spacing w:after="120"/>
        <w:rPr>
          <w:lang w:val="en-US"/>
        </w:rPr>
      </w:pPr>
      <w:bookmarkStart w:id="0" w:name="_Hlk124165582"/>
      <w:r>
        <w:rPr>
          <w:lang w:val="en-US"/>
        </w:rPr>
        <w:t>A degree and preferably a higher qualification in a relevant area – HR management, Business Administration or similar</w:t>
      </w:r>
    </w:p>
    <w:p w14:paraId="5CF06408" w14:textId="7CE39FF2" w:rsidR="00E1742E" w:rsidRDefault="00E1742E" w:rsidP="00307C34">
      <w:pPr>
        <w:pStyle w:val="ListParagraph"/>
        <w:numPr>
          <w:ilvl w:val="0"/>
          <w:numId w:val="2"/>
        </w:numPr>
        <w:spacing w:after="120"/>
        <w:rPr>
          <w:lang w:val="en-US"/>
        </w:rPr>
      </w:pPr>
      <w:r>
        <w:rPr>
          <w:lang w:val="en-US"/>
        </w:rPr>
        <w:t>At least 5 years’ work experience in managing human resources in a medium-sized organization (around 50-100 employees), including the development of HR policies</w:t>
      </w:r>
      <w:r w:rsidR="00682A99">
        <w:rPr>
          <w:lang w:val="en-US"/>
        </w:rPr>
        <w:t xml:space="preserve"> and performance management schemes</w:t>
      </w:r>
    </w:p>
    <w:p w14:paraId="698CC1CD" w14:textId="5779FFA5" w:rsidR="00682A99" w:rsidRDefault="00682A99" w:rsidP="00307C34">
      <w:pPr>
        <w:pStyle w:val="ListParagraph"/>
        <w:numPr>
          <w:ilvl w:val="0"/>
          <w:numId w:val="2"/>
        </w:numPr>
        <w:spacing w:after="120"/>
        <w:rPr>
          <w:lang w:val="en-US"/>
        </w:rPr>
      </w:pPr>
      <w:r>
        <w:rPr>
          <w:lang w:val="en-US"/>
        </w:rPr>
        <w:t xml:space="preserve">Experience of leading </w:t>
      </w:r>
      <w:proofErr w:type="gramStart"/>
      <w:r>
        <w:rPr>
          <w:lang w:val="en-US"/>
        </w:rPr>
        <w:t>change</w:t>
      </w:r>
      <w:proofErr w:type="gramEnd"/>
      <w:r>
        <w:rPr>
          <w:lang w:val="en-US"/>
        </w:rPr>
        <w:t xml:space="preserve"> and </w:t>
      </w:r>
      <w:proofErr w:type="gramStart"/>
      <w:r>
        <w:rPr>
          <w:lang w:val="en-US"/>
        </w:rPr>
        <w:t>improvement</w:t>
      </w:r>
      <w:proofErr w:type="gramEnd"/>
      <w:r>
        <w:rPr>
          <w:lang w:val="en-US"/>
        </w:rPr>
        <w:t xml:space="preserve"> in government agencies or statutory authorities, preferably in the fisheries sector</w:t>
      </w:r>
    </w:p>
    <w:p w14:paraId="0A15659C" w14:textId="1CC18F29" w:rsidR="00682A99" w:rsidRDefault="00682A99" w:rsidP="00307C34">
      <w:pPr>
        <w:pStyle w:val="ListParagraph"/>
        <w:numPr>
          <w:ilvl w:val="0"/>
          <w:numId w:val="2"/>
        </w:numPr>
        <w:spacing w:after="120"/>
        <w:rPr>
          <w:lang w:val="en-US"/>
        </w:rPr>
      </w:pPr>
      <w:r>
        <w:rPr>
          <w:lang w:val="en-US"/>
        </w:rPr>
        <w:t>Experience of working in small island developing states in the Pacific</w:t>
      </w:r>
    </w:p>
    <w:p w14:paraId="7E130594" w14:textId="75EA788C" w:rsidR="00A11514" w:rsidRPr="00A11514" w:rsidRDefault="00485571" w:rsidP="00307C34">
      <w:pPr>
        <w:pStyle w:val="ListParagraph"/>
        <w:numPr>
          <w:ilvl w:val="0"/>
          <w:numId w:val="2"/>
        </w:numPr>
        <w:spacing w:after="120"/>
        <w:rPr>
          <w:lang w:val="en-US"/>
        </w:rPr>
      </w:pPr>
      <w:r>
        <w:rPr>
          <w:lang w:val="en-US"/>
        </w:rPr>
        <w:t>Value for money.</w:t>
      </w:r>
    </w:p>
    <w:bookmarkEnd w:id="0"/>
    <w:p w14:paraId="3AC9F202" w14:textId="77777777" w:rsidR="00A11514" w:rsidRDefault="00A11514" w:rsidP="00A11514">
      <w:pPr>
        <w:spacing w:after="0"/>
        <w:rPr>
          <w:i/>
          <w:lang w:val="en-US"/>
        </w:rPr>
      </w:pPr>
      <w:r>
        <w:rPr>
          <w:i/>
          <w:lang w:val="en-US"/>
        </w:rPr>
        <w:t>Submission of proposals</w:t>
      </w:r>
    </w:p>
    <w:p w14:paraId="7055F849" w14:textId="77777777" w:rsidR="004C625E" w:rsidRDefault="00485571" w:rsidP="00307C34">
      <w:pPr>
        <w:spacing w:after="0"/>
        <w:rPr>
          <w:lang w:val="en-US"/>
        </w:rPr>
      </w:pPr>
      <w:bookmarkStart w:id="1" w:name="_Hlk193377620"/>
      <w:r>
        <w:rPr>
          <w:lang w:val="en-US"/>
        </w:rPr>
        <w:t xml:space="preserve">Interested consultants should submit the following </w:t>
      </w:r>
      <w:r w:rsidR="001802EB">
        <w:rPr>
          <w:lang w:val="en-US"/>
        </w:rPr>
        <w:t>information</w:t>
      </w:r>
      <w:r>
        <w:rPr>
          <w:lang w:val="en-US"/>
        </w:rPr>
        <w:t xml:space="preserve"> in support of their proposal:</w:t>
      </w:r>
    </w:p>
    <w:p w14:paraId="2D230640" w14:textId="1FC1257B" w:rsidR="00485571" w:rsidRDefault="00485571" w:rsidP="00485571">
      <w:pPr>
        <w:pStyle w:val="ListParagraph"/>
        <w:numPr>
          <w:ilvl w:val="0"/>
          <w:numId w:val="3"/>
        </w:numPr>
        <w:rPr>
          <w:lang w:val="en-US"/>
        </w:rPr>
      </w:pPr>
      <w:r>
        <w:rPr>
          <w:lang w:val="en-US"/>
        </w:rPr>
        <w:t>Confirmation of the</w:t>
      </w:r>
      <w:r w:rsidR="00682A99">
        <w:rPr>
          <w:lang w:val="en-US"/>
        </w:rPr>
        <w:t xml:space="preserve">ir availability to provide inputs of 45 days over the next 12 months, and follow-on contracts for a further 4 </w:t>
      </w:r>
      <w:proofErr w:type="gramStart"/>
      <w:r w:rsidR="00682A99">
        <w:rPr>
          <w:lang w:val="en-US"/>
        </w:rPr>
        <w:t>years</w:t>
      </w:r>
      <w:r>
        <w:rPr>
          <w:lang w:val="en-US"/>
        </w:rPr>
        <w:t>;</w:t>
      </w:r>
      <w:proofErr w:type="gramEnd"/>
    </w:p>
    <w:p w14:paraId="33B3974C" w14:textId="13E05180" w:rsidR="00485571" w:rsidRDefault="00485571" w:rsidP="00485571">
      <w:pPr>
        <w:pStyle w:val="ListParagraph"/>
        <w:numPr>
          <w:ilvl w:val="0"/>
          <w:numId w:val="3"/>
        </w:numPr>
        <w:rPr>
          <w:lang w:val="en-US"/>
        </w:rPr>
      </w:pPr>
      <w:r>
        <w:rPr>
          <w:lang w:val="en-US"/>
        </w:rPr>
        <w:t xml:space="preserve">A </w:t>
      </w:r>
      <w:r w:rsidR="001802EB">
        <w:rPr>
          <w:lang w:val="en-US"/>
        </w:rPr>
        <w:t>brief</w:t>
      </w:r>
      <w:r>
        <w:rPr>
          <w:lang w:val="en-US"/>
        </w:rPr>
        <w:t xml:space="preserve"> </w:t>
      </w:r>
      <w:r w:rsidR="00C828E5">
        <w:rPr>
          <w:lang w:val="en-US"/>
        </w:rPr>
        <w:t xml:space="preserve">proposal addressing </w:t>
      </w:r>
      <w:r w:rsidR="002C1D9A">
        <w:rPr>
          <w:lang w:val="en-US"/>
        </w:rPr>
        <w:t xml:space="preserve">each of </w:t>
      </w:r>
      <w:r w:rsidR="00C828E5">
        <w:rPr>
          <w:lang w:val="en-US"/>
        </w:rPr>
        <w:t xml:space="preserve">the requirements listed </w:t>
      </w:r>
      <w:proofErr w:type="gramStart"/>
      <w:r w:rsidR="00C828E5">
        <w:rPr>
          <w:lang w:val="en-US"/>
        </w:rPr>
        <w:t>above</w:t>
      </w:r>
      <w:r>
        <w:rPr>
          <w:lang w:val="en-US"/>
        </w:rPr>
        <w:t>;</w:t>
      </w:r>
      <w:proofErr w:type="gramEnd"/>
    </w:p>
    <w:p w14:paraId="0BC0147B" w14:textId="19455599" w:rsidR="00485571" w:rsidRDefault="00421371" w:rsidP="00485571">
      <w:pPr>
        <w:pStyle w:val="ListParagraph"/>
        <w:numPr>
          <w:ilvl w:val="0"/>
          <w:numId w:val="3"/>
        </w:numPr>
        <w:rPr>
          <w:lang w:val="en-US"/>
        </w:rPr>
      </w:pPr>
      <w:r>
        <w:rPr>
          <w:lang w:val="en-US"/>
        </w:rPr>
        <w:t>C</w:t>
      </w:r>
      <w:r w:rsidR="00CC1051">
        <w:rPr>
          <w:lang w:val="en-US"/>
        </w:rPr>
        <w:t xml:space="preserve">ontact details for two </w:t>
      </w:r>
      <w:proofErr w:type="gramStart"/>
      <w:r w:rsidR="00CC1051">
        <w:rPr>
          <w:lang w:val="en-US"/>
        </w:rPr>
        <w:t>referees</w:t>
      </w:r>
      <w:r w:rsidR="00485571">
        <w:rPr>
          <w:lang w:val="en-US"/>
        </w:rPr>
        <w:t>;</w:t>
      </w:r>
      <w:proofErr w:type="gramEnd"/>
    </w:p>
    <w:p w14:paraId="35B77A2C" w14:textId="2CCFD249" w:rsidR="0015345A" w:rsidRDefault="00485571" w:rsidP="00307C34">
      <w:pPr>
        <w:pStyle w:val="ListParagraph"/>
        <w:numPr>
          <w:ilvl w:val="0"/>
          <w:numId w:val="3"/>
        </w:numPr>
        <w:spacing w:after="120"/>
        <w:rPr>
          <w:lang w:val="en-US"/>
        </w:rPr>
      </w:pPr>
      <w:r>
        <w:rPr>
          <w:lang w:val="en-US"/>
        </w:rPr>
        <w:t xml:space="preserve">A cost estimate </w:t>
      </w:r>
      <w:r w:rsidR="001802EB">
        <w:rPr>
          <w:lang w:val="en-US"/>
        </w:rPr>
        <w:t>providing</w:t>
      </w:r>
      <w:r>
        <w:rPr>
          <w:lang w:val="en-US"/>
        </w:rPr>
        <w:t xml:space="preserve"> fees</w:t>
      </w:r>
      <w:r w:rsidR="001802EB">
        <w:rPr>
          <w:lang w:val="en-US"/>
        </w:rPr>
        <w:t xml:space="preserve"> (daily rate and total</w:t>
      </w:r>
      <w:r w:rsidR="00682A99">
        <w:rPr>
          <w:lang w:val="en-US"/>
        </w:rPr>
        <w:t>) and costs for 3 visits to Tuvalu.</w:t>
      </w:r>
    </w:p>
    <w:bookmarkEnd w:id="1"/>
    <w:p w14:paraId="62DE6C4D" w14:textId="3E0058F0" w:rsidR="00485571" w:rsidRPr="0015345A" w:rsidRDefault="006D3DBE" w:rsidP="0015345A">
      <w:pPr>
        <w:spacing w:after="120"/>
        <w:rPr>
          <w:lang w:val="en-US"/>
        </w:rPr>
      </w:pPr>
      <w:r w:rsidRPr="0015345A">
        <w:rPr>
          <w:lang w:val="en-US"/>
        </w:rPr>
        <w:t xml:space="preserve">A contract </w:t>
      </w:r>
      <w:r w:rsidR="001802EB" w:rsidRPr="0015345A">
        <w:rPr>
          <w:lang w:val="en-US"/>
        </w:rPr>
        <w:t>in Australian Dollars</w:t>
      </w:r>
      <w:r w:rsidR="00682A99">
        <w:rPr>
          <w:lang w:val="en-US"/>
        </w:rPr>
        <w:t xml:space="preserve"> </w:t>
      </w:r>
      <w:r w:rsidR="00412EE1" w:rsidRPr="0015345A">
        <w:rPr>
          <w:lang w:val="en-US"/>
        </w:rPr>
        <w:t xml:space="preserve">is </w:t>
      </w:r>
      <w:r w:rsidR="00682A99">
        <w:rPr>
          <w:lang w:val="en-US"/>
        </w:rPr>
        <w:t xml:space="preserve">strongly </w:t>
      </w:r>
      <w:r w:rsidR="00412EE1" w:rsidRPr="0015345A">
        <w:rPr>
          <w:lang w:val="en-US"/>
        </w:rPr>
        <w:t>preferred</w:t>
      </w:r>
      <w:r w:rsidR="0086467F">
        <w:rPr>
          <w:lang w:val="en-US"/>
        </w:rPr>
        <w:t xml:space="preserve">, but </w:t>
      </w:r>
      <w:r w:rsidR="00682A99">
        <w:rPr>
          <w:lang w:val="en-US"/>
        </w:rPr>
        <w:t>other currencies</w:t>
      </w:r>
      <w:r w:rsidR="0086467F">
        <w:rPr>
          <w:lang w:val="en-US"/>
        </w:rPr>
        <w:t xml:space="preserve"> can be considered</w:t>
      </w:r>
      <w:r w:rsidRPr="0015345A">
        <w:rPr>
          <w:lang w:val="en-US"/>
        </w:rPr>
        <w:t>.</w:t>
      </w:r>
      <w:r w:rsidR="0086467F">
        <w:rPr>
          <w:lang w:val="en-US"/>
        </w:rPr>
        <w:t xml:space="preserve"> The project </w:t>
      </w:r>
      <w:r w:rsidR="00682A99">
        <w:rPr>
          <w:lang w:val="en-US"/>
        </w:rPr>
        <w:t>will reim</w:t>
      </w:r>
      <w:r w:rsidR="0086467F">
        <w:rPr>
          <w:lang w:val="en-US"/>
        </w:rPr>
        <w:t xml:space="preserve">burse the cost of airfares and </w:t>
      </w:r>
      <w:r w:rsidR="00A57B57">
        <w:rPr>
          <w:lang w:val="en-US"/>
        </w:rPr>
        <w:t>p</w:t>
      </w:r>
      <w:r w:rsidR="00A57B57" w:rsidRPr="00A57B57">
        <w:rPr>
          <w:lang w:val="en-US"/>
        </w:rPr>
        <w:t xml:space="preserve">er diems for any days spent in transit </w:t>
      </w:r>
      <w:r w:rsidR="00A57B57">
        <w:rPr>
          <w:lang w:val="en-US"/>
        </w:rPr>
        <w:t>(</w:t>
      </w:r>
      <w:r w:rsidR="00A57B57" w:rsidRPr="00A57B57">
        <w:rPr>
          <w:lang w:val="en-US"/>
        </w:rPr>
        <w:t xml:space="preserve">at Tuvalu Government rates which are </w:t>
      </w:r>
      <w:proofErr w:type="gramStart"/>
      <w:r w:rsidR="00A57B57" w:rsidRPr="00A57B57">
        <w:rPr>
          <w:lang w:val="en-US"/>
        </w:rPr>
        <w:t>similar to</w:t>
      </w:r>
      <w:proofErr w:type="gramEnd"/>
      <w:r w:rsidR="00A57B57" w:rsidRPr="00A57B57">
        <w:rPr>
          <w:lang w:val="en-US"/>
        </w:rPr>
        <w:t xml:space="preserve"> the UN scale</w:t>
      </w:r>
      <w:r w:rsidR="00A57B57">
        <w:rPr>
          <w:lang w:val="en-US"/>
        </w:rPr>
        <w:t>). The project</w:t>
      </w:r>
      <w:r w:rsidR="00A57B57" w:rsidRPr="00A57B57">
        <w:rPr>
          <w:lang w:val="en-US"/>
        </w:rPr>
        <w:t xml:space="preserve"> </w:t>
      </w:r>
      <w:r w:rsidR="0086467F">
        <w:rPr>
          <w:lang w:val="en-US"/>
        </w:rPr>
        <w:t xml:space="preserve">will provide the consultant with a cash grant of </w:t>
      </w:r>
      <w:r w:rsidR="00421371">
        <w:rPr>
          <w:lang w:val="en-US"/>
        </w:rPr>
        <w:t>AUD</w:t>
      </w:r>
      <w:r w:rsidR="0086467F">
        <w:rPr>
          <w:lang w:val="en-US"/>
        </w:rPr>
        <w:t>$</w:t>
      </w:r>
      <w:r w:rsidR="00A57B57">
        <w:rPr>
          <w:lang w:val="en-US"/>
        </w:rPr>
        <w:t>290</w:t>
      </w:r>
      <w:r w:rsidR="0086467F">
        <w:rPr>
          <w:lang w:val="en-US"/>
        </w:rPr>
        <w:t xml:space="preserve"> per day for each day spent in Tuvalu</w:t>
      </w:r>
      <w:r w:rsidR="00934DE1">
        <w:rPr>
          <w:lang w:val="en-US"/>
        </w:rPr>
        <w:t>.</w:t>
      </w:r>
      <w:r w:rsidR="00A57B57">
        <w:rPr>
          <w:lang w:val="en-US"/>
        </w:rPr>
        <w:t xml:space="preserve"> </w:t>
      </w:r>
      <w:r w:rsidR="00934DE1">
        <w:rPr>
          <w:lang w:val="en-US"/>
        </w:rPr>
        <w:t xml:space="preserve">An estimate of airfares </w:t>
      </w:r>
      <w:r w:rsidR="00A57B57">
        <w:rPr>
          <w:lang w:val="en-US"/>
        </w:rPr>
        <w:t>these other expenses</w:t>
      </w:r>
      <w:r w:rsidR="00934DE1">
        <w:rPr>
          <w:lang w:val="en-US"/>
        </w:rPr>
        <w:t xml:space="preserve"> should be included in cost estimate.</w:t>
      </w:r>
    </w:p>
    <w:p w14:paraId="09EDB9F7" w14:textId="2817419F" w:rsidR="00A55613" w:rsidRPr="00C85AB5" w:rsidRDefault="00A55613" w:rsidP="00307C34">
      <w:pPr>
        <w:spacing w:after="120"/>
      </w:pPr>
      <w:r>
        <w:rPr>
          <w:lang w:val="en-US"/>
        </w:rPr>
        <w:t>Proposals should be sent by email to</w:t>
      </w:r>
      <w:r w:rsidR="00343420">
        <w:rPr>
          <w:lang w:val="en-US"/>
        </w:rPr>
        <w:t xml:space="preserve"> </w:t>
      </w:r>
      <w:hyperlink r:id="rId6" w:history="1">
        <w:r w:rsidR="00934DE1" w:rsidRPr="00EC3EC1">
          <w:rPr>
            <w:rStyle w:val="Hyperlink"/>
            <w:lang w:val="en-US"/>
          </w:rPr>
          <w:t>michaelb@tuvalufisheries.tv</w:t>
        </w:r>
      </w:hyperlink>
      <w:r w:rsidR="00934DE1">
        <w:rPr>
          <w:lang w:val="en-US"/>
        </w:rPr>
        <w:t xml:space="preserve"> a</w:t>
      </w:r>
      <w:r>
        <w:rPr>
          <w:lang w:val="en-US"/>
        </w:rPr>
        <w:t xml:space="preserve">nd should </w:t>
      </w:r>
      <w:r w:rsidR="00343420">
        <w:rPr>
          <w:lang w:val="en-US"/>
        </w:rPr>
        <w:t xml:space="preserve">be received </w:t>
      </w:r>
      <w:r>
        <w:rPr>
          <w:lang w:val="en-US"/>
        </w:rPr>
        <w:t xml:space="preserve">by 5.00 p.m. local time (in Tuvalu) on </w:t>
      </w:r>
      <w:r w:rsidR="00533284" w:rsidRPr="00533284">
        <w:rPr>
          <w:b/>
          <w:bCs/>
          <w:lang w:val="en-US"/>
        </w:rPr>
        <w:t xml:space="preserve">Friday </w:t>
      </w:r>
      <w:r w:rsidR="002A5CDA">
        <w:rPr>
          <w:b/>
          <w:bCs/>
          <w:lang w:val="en-US"/>
        </w:rPr>
        <w:t>24</w:t>
      </w:r>
      <w:r w:rsidR="002A5CDA" w:rsidRPr="002A5CDA">
        <w:rPr>
          <w:b/>
          <w:bCs/>
          <w:vertAlign w:val="superscript"/>
          <w:lang w:val="en-US"/>
        </w:rPr>
        <w:t>th</w:t>
      </w:r>
      <w:r w:rsidR="002A5CDA">
        <w:rPr>
          <w:b/>
          <w:bCs/>
          <w:lang w:val="en-US"/>
        </w:rPr>
        <w:t xml:space="preserve"> April</w:t>
      </w:r>
      <w:r w:rsidR="00A57B57">
        <w:rPr>
          <w:b/>
          <w:bCs/>
          <w:lang w:val="en-US"/>
        </w:rPr>
        <w:t xml:space="preserve"> 2026</w:t>
      </w:r>
      <w:r>
        <w:rPr>
          <w:lang w:val="en-US"/>
        </w:rPr>
        <w:t xml:space="preserve">. Any questions on the proposed consultancy can be sent to </w:t>
      </w:r>
      <w:hyperlink r:id="rId7" w:history="1">
        <w:r w:rsidR="0015345A" w:rsidRPr="00EB2B0D">
          <w:rPr>
            <w:rStyle w:val="Hyperlink"/>
            <w:lang w:val="en-US"/>
          </w:rPr>
          <w:t>michaelb@tuvalufisheries.tv</w:t>
        </w:r>
      </w:hyperlink>
      <w:r w:rsidR="0015345A">
        <w:rPr>
          <w:lang w:val="en-US"/>
        </w:rPr>
        <w:t xml:space="preserve"> </w:t>
      </w:r>
      <w:r>
        <w:rPr>
          <w:lang w:val="en-US"/>
        </w:rPr>
        <w:t xml:space="preserve"> and will be answered within </w:t>
      </w:r>
      <w:r w:rsidR="001802EB">
        <w:rPr>
          <w:lang w:val="en-US"/>
        </w:rPr>
        <w:t>3</w:t>
      </w:r>
      <w:r>
        <w:rPr>
          <w:lang w:val="en-US"/>
        </w:rPr>
        <w:t xml:space="preserve"> working days.</w:t>
      </w:r>
    </w:p>
    <w:p w14:paraId="3291F307" w14:textId="49425270" w:rsidR="00123C6D" w:rsidRPr="00AC017C" w:rsidRDefault="00A55613" w:rsidP="00123C6D">
      <w:pPr>
        <w:rPr>
          <w:b/>
          <w:sz w:val="24"/>
          <w:szCs w:val="24"/>
          <w:lang w:val="en-NZ"/>
        </w:rPr>
      </w:pPr>
      <w:r>
        <w:rPr>
          <w:lang w:val="en-US"/>
        </w:rPr>
        <w:t>This request for proposals should not be construed as an offer to any consultant contacted. TF</w:t>
      </w:r>
      <w:r w:rsidR="00934DE1">
        <w:rPr>
          <w:lang w:val="en-US"/>
        </w:rPr>
        <w:t>A</w:t>
      </w:r>
      <w:r>
        <w:rPr>
          <w:lang w:val="en-US"/>
        </w:rPr>
        <w:t xml:space="preserve"> reserves the right to reject any or all proposals, and to negotiate with any bidder if the original proposal is not acceptable.</w:t>
      </w:r>
      <w:r w:rsidR="00123C6D">
        <w:rPr>
          <w:lang w:val="en-US"/>
        </w:rPr>
        <w:br/>
      </w:r>
      <w:r w:rsidR="00123C6D">
        <w:rPr>
          <w:lang w:val="en-US"/>
        </w:rPr>
        <w:br w:type="page"/>
      </w:r>
      <w:r w:rsidR="00123C6D">
        <w:rPr>
          <w:b/>
          <w:sz w:val="24"/>
          <w:szCs w:val="24"/>
          <w:lang w:val="en-NZ"/>
        </w:rPr>
        <w:lastRenderedPageBreak/>
        <w:t>T</w:t>
      </w:r>
      <w:r w:rsidR="00123C6D" w:rsidRPr="00AC017C">
        <w:rPr>
          <w:b/>
          <w:sz w:val="24"/>
          <w:szCs w:val="24"/>
          <w:lang w:val="en-NZ"/>
        </w:rPr>
        <w:t xml:space="preserve">erms of Reference for Technical Assistance: </w:t>
      </w:r>
    </w:p>
    <w:p w14:paraId="2425316E" w14:textId="77777777" w:rsidR="00123C6D" w:rsidRPr="00AC017C" w:rsidRDefault="00123C6D" w:rsidP="00123C6D">
      <w:pPr>
        <w:rPr>
          <w:b/>
          <w:lang w:val="en-NZ"/>
        </w:rPr>
      </w:pPr>
      <w:r>
        <w:rPr>
          <w:b/>
          <w:lang w:val="en-NZ"/>
        </w:rPr>
        <w:t>Background</w:t>
      </w:r>
    </w:p>
    <w:p w14:paraId="19417715" w14:textId="77777777" w:rsidR="00D020C4" w:rsidRDefault="00123C6D" w:rsidP="00D020C4">
      <w:pPr>
        <w:rPr>
          <w:lang w:val="en-US"/>
        </w:rPr>
      </w:pPr>
      <w:r w:rsidRPr="00AC017C">
        <w:rPr>
          <w:lang w:val="en-AU"/>
        </w:rPr>
        <w:t xml:space="preserve">The Mission of the Tuvalu Fisheries </w:t>
      </w:r>
      <w:r w:rsidR="00934DE1">
        <w:rPr>
          <w:lang w:val="en-AU"/>
        </w:rPr>
        <w:t>Authority</w:t>
      </w:r>
      <w:r w:rsidRPr="00AC017C">
        <w:rPr>
          <w:lang w:val="en-AU"/>
        </w:rPr>
        <w:t xml:space="preserve"> </w:t>
      </w:r>
      <w:r>
        <w:rPr>
          <w:lang w:val="en-AU"/>
        </w:rPr>
        <w:t>(TF</w:t>
      </w:r>
      <w:r w:rsidR="00934DE1">
        <w:rPr>
          <w:lang w:val="en-AU"/>
        </w:rPr>
        <w:t>A</w:t>
      </w:r>
      <w:r>
        <w:rPr>
          <w:lang w:val="en-AU"/>
        </w:rPr>
        <w:t>)</w:t>
      </w:r>
      <w:r w:rsidR="00943810">
        <w:rPr>
          <w:lang w:val="en-AU"/>
        </w:rPr>
        <w:t>, as defined in its Corporate Plan 202</w:t>
      </w:r>
      <w:r w:rsidR="00A57B57">
        <w:rPr>
          <w:lang w:val="en-AU"/>
        </w:rPr>
        <w:t>6-28</w:t>
      </w:r>
      <w:r w:rsidR="00943810">
        <w:rPr>
          <w:lang w:val="en-AU"/>
        </w:rPr>
        <w:t xml:space="preserve">, is </w:t>
      </w:r>
      <w:r w:rsidR="00943810">
        <w:t>t</w:t>
      </w:r>
      <w:r w:rsidR="00943810" w:rsidRPr="00943810">
        <w:t>o increase the contribution of Fisheries to socio-economic development and quality of life</w:t>
      </w:r>
      <w:r w:rsidR="00943810">
        <w:t>.</w:t>
      </w:r>
      <w:r w:rsidR="00943810" w:rsidRPr="00943810">
        <w:rPr>
          <w:lang w:val="en-AU"/>
        </w:rPr>
        <w:t xml:space="preserve"> </w:t>
      </w:r>
      <w:r>
        <w:rPr>
          <w:lang w:val="en-AU"/>
        </w:rPr>
        <w:t xml:space="preserve">The </w:t>
      </w:r>
      <w:r w:rsidR="00943810">
        <w:rPr>
          <w:lang w:val="en-AU"/>
        </w:rPr>
        <w:t>objective</w:t>
      </w:r>
      <w:r>
        <w:rPr>
          <w:lang w:val="en-AU"/>
        </w:rPr>
        <w:t xml:space="preserve"> of the TF</w:t>
      </w:r>
      <w:r w:rsidR="00934DE1">
        <w:rPr>
          <w:lang w:val="en-AU"/>
        </w:rPr>
        <w:t>A</w:t>
      </w:r>
      <w:r>
        <w:rPr>
          <w:lang w:val="en-AU"/>
        </w:rPr>
        <w:t xml:space="preserve"> Corporate Plan</w:t>
      </w:r>
      <w:r w:rsidRPr="00AC017C">
        <w:rPr>
          <w:lang w:val="en-AU"/>
        </w:rPr>
        <w:t xml:space="preserve"> relevant to</w:t>
      </w:r>
      <w:r>
        <w:rPr>
          <w:lang w:val="en-AU"/>
        </w:rPr>
        <w:t xml:space="preserve"> this consultancy is</w:t>
      </w:r>
      <w:r w:rsidRPr="00AC017C">
        <w:rPr>
          <w:lang w:val="en-AU"/>
        </w:rPr>
        <w:t>:</w:t>
      </w:r>
      <w:r w:rsidR="00943810">
        <w:rPr>
          <w:lang w:val="en-AU"/>
        </w:rPr>
        <w:t xml:space="preserve"> </w:t>
      </w:r>
      <w:r w:rsidR="00D020C4" w:rsidRPr="00D020C4">
        <w:rPr>
          <w:b/>
          <w:lang w:val="en-US"/>
        </w:rPr>
        <w:t xml:space="preserve">Objective 6: Development of systems, staff capacity and facilities for </w:t>
      </w:r>
      <w:r w:rsidR="00D020C4">
        <w:rPr>
          <w:b/>
          <w:lang w:val="en-US"/>
        </w:rPr>
        <w:t>the</w:t>
      </w:r>
      <w:r w:rsidR="00D020C4" w:rsidRPr="00D020C4">
        <w:rPr>
          <w:b/>
          <w:lang w:val="en-US"/>
        </w:rPr>
        <w:t xml:space="preserve"> Tuvalu Fisheries Authority</w:t>
      </w:r>
      <w:r w:rsidR="00D020C4">
        <w:rPr>
          <w:b/>
          <w:lang w:val="en-US"/>
        </w:rPr>
        <w:t xml:space="preserve">. </w:t>
      </w:r>
      <w:r w:rsidR="00D020C4">
        <w:rPr>
          <w:lang w:val="en-US"/>
        </w:rPr>
        <w:t xml:space="preserve">The Tuvalu Fisheries Support </w:t>
      </w:r>
      <w:proofErr w:type="spellStart"/>
      <w:r w:rsidR="00D020C4">
        <w:rPr>
          <w:lang w:val="en-US"/>
        </w:rPr>
        <w:t>Programme</w:t>
      </w:r>
      <w:proofErr w:type="spellEnd"/>
      <w:r w:rsidR="00D020C4">
        <w:rPr>
          <w:lang w:val="en-US"/>
        </w:rPr>
        <w:t xml:space="preserve"> Phase 3 (TFSP3), which is funded by New Zealand, is supporting the implementation of TFD’s Corporate Plans, and is providing funding for this technical assistance. </w:t>
      </w:r>
    </w:p>
    <w:p w14:paraId="0DF0B68E" w14:textId="2D7719C0" w:rsidR="00D020C4" w:rsidRPr="00D020C4" w:rsidRDefault="00D020C4" w:rsidP="00052648">
      <w:pPr>
        <w:spacing w:after="0"/>
        <w:rPr>
          <w:bCs/>
          <w:lang w:val="en-NZ"/>
        </w:rPr>
      </w:pPr>
      <w:r>
        <w:rPr>
          <w:bCs/>
          <w:lang w:val="en-US"/>
        </w:rPr>
        <w:t xml:space="preserve">With the change from operating as a Government Department to the new Authority structure in July 2025, TFA has recently assumed responsibility for all aspects of human resource management for a team of 70 staff and a further 19 contract employees. The transition to an Authority was </w:t>
      </w:r>
      <w:proofErr w:type="gramStart"/>
      <w:r>
        <w:rPr>
          <w:bCs/>
          <w:lang w:val="en-US"/>
        </w:rPr>
        <w:t>premised</w:t>
      </w:r>
      <w:proofErr w:type="gramEnd"/>
      <w:r>
        <w:rPr>
          <w:bCs/>
          <w:lang w:val="en-US"/>
        </w:rPr>
        <w:t xml:space="preserve"> on the expectation that it would improve the effectiveness and efficiency of the organization, which will depend </w:t>
      </w:r>
      <w:r w:rsidR="00B6733F">
        <w:rPr>
          <w:bCs/>
          <w:lang w:val="en-US"/>
        </w:rPr>
        <w:t xml:space="preserve">heavily </w:t>
      </w:r>
      <w:r>
        <w:rPr>
          <w:bCs/>
          <w:lang w:val="en-US"/>
        </w:rPr>
        <w:t xml:space="preserve">on the performance of its staff. </w:t>
      </w:r>
    </w:p>
    <w:p w14:paraId="45ABE7D0" w14:textId="6EE8E469" w:rsidR="00943810" w:rsidRDefault="00943810" w:rsidP="00052648">
      <w:pPr>
        <w:spacing w:after="0"/>
        <w:rPr>
          <w:lang w:val="en-NZ"/>
        </w:rPr>
      </w:pPr>
    </w:p>
    <w:p w14:paraId="12986B59" w14:textId="6898374C" w:rsidR="00533284" w:rsidRDefault="00833BE6" w:rsidP="00485571">
      <w:pPr>
        <w:rPr>
          <w:lang w:val="en-US"/>
        </w:rPr>
      </w:pPr>
      <w:r>
        <w:t xml:space="preserve">A </w:t>
      </w:r>
      <w:r w:rsidRPr="00833BE6">
        <w:t>con</w:t>
      </w:r>
      <w:r w:rsidR="00D020C4">
        <w:t>sultant is now required to provide long- term support and mentoring to the senior management of TFA, and specifically the HR Manager and Assistant, to implement appropriate and effective HR systems</w:t>
      </w:r>
      <w:r w:rsidR="00A87B6B">
        <w:t>.</w:t>
      </w:r>
    </w:p>
    <w:p w14:paraId="142F02CA" w14:textId="3197884F" w:rsidR="009302B3" w:rsidRDefault="00132FC0" w:rsidP="00485571">
      <w:pPr>
        <w:rPr>
          <w:b/>
          <w:lang w:val="en-US"/>
        </w:rPr>
      </w:pPr>
      <w:r>
        <w:rPr>
          <w:b/>
          <w:lang w:val="en-US"/>
        </w:rPr>
        <w:t>Objective:</w:t>
      </w:r>
    </w:p>
    <w:p w14:paraId="37CBF85B" w14:textId="7F3D3594" w:rsidR="00B6733F" w:rsidRDefault="00132FC0" w:rsidP="00485571">
      <w:pPr>
        <w:rPr>
          <w:lang w:val="en-US"/>
        </w:rPr>
      </w:pPr>
      <w:r>
        <w:rPr>
          <w:lang w:val="en-US"/>
        </w:rPr>
        <w:t xml:space="preserve">The </w:t>
      </w:r>
      <w:r w:rsidR="005140E7">
        <w:rPr>
          <w:lang w:val="en-US"/>
        </w:rPr>
        <w:t>objective of the consultancy is to</w:t>
      </w:r>
      <w:r w:rsidR="00534B0F">
        <w:rPr>
          <w:lang w:val="en-US"/>
        </w:rPr>
        <w:t xml:space="preserve"> work with the Management of TFA to develop and implement systems of HR management which will improve and strengthen the work of the Fisheries Authority</w:t>
      </w:r>
      <w:r w:rsidR="00052648">
        <w:rPr>
          <w:lang w:val="en-US"/>
        </w:rPr>
        <w:t>.</w:t>
      </w:r>
      <w:r w:rsidR="00B6733F">
        <w:rPr>
          <w:lang w:val="en-US"/>
        </w:rPr>
        <w:t xml:space="preserve"> The consultant will, over time, address six main areas of HR management: </w:t>
      </w:r>
      <w:r w:rsidR="00B6733F" w:rsidRPr="00B6733F">
        <w:rPr>
          <w:lang w:val="en-US"/>
        </w:rPr>
        <w:t>Recruitment &amp; selection</w:t>
      </w:r>
      <w:r w:rsidR="00B6733F">
        <w:rPr>
          <w:lang w:val="en-US"/>
        </w:rPr>
        <w:t xml:space="preserve">; </w:t>
      </w:r>
      <w:r w:rsidR="00B6733F" w:rsidRPr="00B6733F">
        <w:rPr>
          <w:lang w:val="en-US"/>
        </w:rPr>
        <w:t>Performance</w:t>
      </w:r>
      <w:r w:rsidR="00B6733F">
        <w:rPr>
          <w:lang w:val="en-US"/>
        </w:rPr>
        <w:t xml:space="preserve"> </w:t>
      </w:r>
      <w:r w:rsidR="00B6733F" w:rsidRPr="00B6733F">
        <w:rPr>
          <w:lang w:val="en-US"/>
        </w:rPr>
        <w:t>management</w:t>
      </w:r>
      <w:r w:rsidR="00B6733F">
        <w:rPr>
          <w:lang w:val="en-US"/>
        </w:rPr>
        <w:t xml:space="preserve">; </w:t>
      </w:r>
      <w:r w:rsidR="00B6733F" w:rsidRPr="00B6733F">
        <w:rPr>
          <w:lang w:val="en-US"/>
        </w:rPr>
        <w:t>Learning &amp; development</w:t>
      </w:r>
      <w:r w:rsidR="00B6733F">
        <w:rPr>
          <w:lang w:val="en-US"/>
        </w:rPr>
        <w:t>; S</w:t>
      </w:r>
      <w:r w:rsidR="00B6733F" w:rsidRPr="00B6733F">
        <w:rPr>
          <w:lang w:val="en-US"/>
        </w:rPr>
        <w:t>uccession planning</w:t>
      </w:r>
      <w:r w:rsidR="00B6733F">
        <w:rPr>
          <w:lang w:val="en-US"/>
        </w:rPr>
        <w:t xml:space="preserve">; </w:t>
      </w:r>
      <w:r w:rsidR="00B6733F" w:rsidRPr="00B6733F">
        <w:rPr>
          <w:lang w:val="en-US"/>
        </w:rPr>
        <w:t>Compensation and benefits</w:t>
      </w:r>
      <w:r w:rsidR="00B6733F">
        <w:rPr>
          <w:lang w:val="en-US"/>
        </w:rPr>
        <w:t xml:space="preserve">; and </w:t>
      </w:r>
      <w:r w:rsidR="00B6733F" w:rsidRPr="00B6733F">
        <w:rPr>
          <w:lang w:val="en-US"/>
        </w:rPr>
        <w:t>Human Resource Information</w:t>
      </w:r>
      <w:r w:rsidR="00B6733F">
        <w:rPr>
          <w:lang w:val="en-US"/>
        </w:rPr>
        <w:t>, analysis and reporting.</w:t>
      </w:r>
      <w:r w:rsidR="00B6733F" w:rsidRPr="00B6733F">
        <w:rPr>
          <w:lang w:val="en-US"/>
        </w:rPr>
        <w:t xml:space="preserve"> </w:t>
      </w:r>
    </w:p>
    <w:p w14:paraId="02EEAD5F" w14:textId="446A29A2" w:rsidR="00935935" w:rsidRDefault="00935935" w:rsidP="00485571">
      <w:pPr>
        <w:rPr>
          <w:b/>
          <w:lang w:val="en-US"/>
        </w:rPr>
      </w:pPr>
      <w:r>
        <w:rPr>
          <w:b/>
          <w:lang w:val="en-US"/>
        </w:rPr>
        <w:t>Scope of work:</w:t>
      </w:r>
    </w:p>
    <w:p w14:paraId="197DCA90" w14:textId="2A63FD9A" w:rsidR="00935935" w:rsidRDefault="00534B0F" w:rsidP="00485571">
      <w:pPr>
        <w:rPr>
          <w:lang w:val="en-US"/>
        </w:rPr>
      </w:pPr>
      <w:r>
        <w:rPr>
          <w:lang w:val="en-US"/>
        </w:rPr>
        <w:t>It is expected that the needs will evolve over time</w:t>
      </w:r>
      <w:r w:rsidR="00B6733F">
        <w:rPr>
          <w:lang w:val="en-US"/>
        </w:rPr>
        <w:t xml:space="preserve"> and will</w:t>
      </w:r>
      <w:r>
        <w:rPr>
          <w:lang w:val="en-US"/>
        </w:rPr>
        <w:t xml:space="preserve"> </w:t>
      </w:r>
      <w:r w:rsidR="00B6733F">
        <w:rPr>
          <w:lang w:val="en-US"/>
        </w:rPr>
        <w:t xml:space="preserve">cover six main areas of HR management: </w:t>
      </w:r>
      <w:r w:rsidR="00B6733F" w:rsidRPr="00B6733F">
        <w:rPr>
          <w:lang w:val="en-US"/>
        </w:rPr>
        <w:t>Recruitment &amp; selection</w:t>
      </w:r>
      <w:r w:rsidR="00B6733F">
        <w:rPr>
          <w:lang w:val="en-US"/>
        </w:rPr>
        <w:t xml:space="preserve">; </w:t>
      </w:r>
      <w:r w:rsidR="00B6733F" w:rsidRPr="00B6733F">
        <w:rPr>
          <w:lang w:val="en-US"/>
        </w:rPr>
        <w:t>Performance</w:t>
      </w:r>
      <w:r w:rsidR="00B6733F">
        <w:rPr>
          <w:lang w:val="en-US"/>
        </w:rPr>
        <w:t xml:space="preserve"> </w:t>
      </w:r>
      <w:r w:rsidR="00B6733F" w:rsidRPr="00B6733F">
        <w:rPr>
          <w:lang w:val="en-US"/>
        </w:rPr>
        <w:t>management</w:t>
      </w:r>
      <w:r w:rsidR="00B6733F">
        <w:rPr>
          <w:lang w:val="en-US"/>
        </w:rPr>
        <w:t xml:space="preserve">; </w:t>
      </w:r>
      <w:r w:rsidR="00B6733F" w:rsidRPr="00B6733F">
        <w:rPr>
          <w:lang w:val="en-US"/>
        </w:rPr>
        <w:t>Learning &amp; development</w:t>
      </w:r>
      <w:r w:rsidR="00B6733F">
        <w:rPr>
          <w:lang w:val="en-US"/>
        </w:rPr>
        <w:t>; S</w:t>
      </w:r>
      <w:r w:rsidR="00B6733F" w:rsidRPr="00B6733F">
        <w:rPr>
          <w:lang w:val="en-US"/>
        </w:rPr>
        <w:t>uccession planning</w:t>
      </w:r>
      <w:r w:rsidR="00B6733F">
        <w:rPr>
          <w:lang w:val="en-US"/>
        </w:rPr>
        <w:t xml:space="preserve">; </w:t>
      </w:r>
      <w:r w:rsidR="00B6733F" w:rsidRPr="00B6733F">
        <w:rPr>
          <w:lang w:val="en-US"/>
        </w:rPr>
        <w:t>Compensation and benefits</w:t>
      </w:r>
      <w:r w:rsidR="00B6733F">
        <w:rPr>
          <w:lang w:val="en-US"/>
        </w:rPr>
        <w:t xml:space="preserve">; and </w:t>
      </w:r>
      <w:r w:rsidR="00B6733F" w:rsidRPr="00B6733F">
        <w:rPr>
          <w:lang w:val="en-US"/>
        </w:rPr>
        <w:t>Human Resource Information</w:t>
      </w:r>
      <w:r w:rsidR="00B6733F">
        <w:rPr>
          <w:lang w:val="en-US"/>
        </w:rPr>
        <w:t>, analysis and reporting.</w:t>
      </w:r>
      <w:r w:rsidR="00B6733F" w:rsidRPr="00B6733F">
        <w:rPr>
          <w:lang w:val="en-US"/>
        </w:rPr>
        <w:t xml:space="preserve"> </w:t>
      </w:r>
      <w:r w:rsidR="00B6733F">
        <w:rPr>
          <w:lang w:val="en-US"/>
        </w:rPr>
        <w:t>I</w:t>
      </w:r>
      <w:r>
        <w:rPr>
          <w:lang w:val="en-US"/>
        </w:rPr>
        <w:t xml:space="preserve">n the first year the </w:t>
      </w:r>
      <w:r w:rsidR="00935935" w:rsidRPr="00935935">
        <w:rPr>
          <w:lang w:val="en-US"/>
        </w:rPr>
        <w:t>Consultant</w:t>
      </w:r>
      <w:r w:rsidR="00935935">
        <w:rPr>
          <w:lang w:val="en-US"/>
        </w:rPr>
        <w:t xml:space="preserve"> will be expected to undertake the following </w:t>
      </w:r>
      <w:r w:rsidR="000547E7">
        <w:rPr>
          <w:lang w:val="en-US"/>
        </w:rPr>
        <w:t xml:space="preserve">main </w:t>
      </w:r>
      <w:r w:rsidR="00935935">
        <w:rPr>
          <w:lang w:val="en-US"/>
        </w:rPr>
        <w:t>tasks</w:t>
      </w:r>
      <w:r w:rsidR="00D95030">
        <w:rPr>
          <w:lang w:val="en-US"/>
        </w:rPr>
        <w:t xml:space="preserve"> working closely with the HR Manager and other senior staff</w:t>
      </w:r>
      <w:r w:rsidR="00935935">
        <w:rPr>
          <w:lang w:val="en-US"/>
        </w:rPr>
        <w:t>:</w:t>
      </w:r>
    </w:p>
    <w:p w14:paraId="7C9C4E48" w14:textId="381D38D1" w:rsidR="00534B0F" w:rsidRDefault="00D95030" w:rsidP="00534B0F">
      <w:pPr>
        <w:pStyle w:val="ListParagraph"/>
        <w:numPr>
          <w:ilvl w:val="0"/>
          <w:numId w:val="16"/>
        </w:numPr>
        <w:rPr>
          <w:lang w:val="en-US"/>
        </w:rPr>
      </w:pPr>
      <w:r>
        <w:rPr>
          <w:lang w:val="en-US"/>
        </w:rPr>
        <w:t xml:space="preserve">Review the recruitment guidelines and process and make recommendations for </w:t>
      </w:r>
      <w:proofErr w:type="gramStart"/>
      <w:r>
        <w:rPr>
          <w:lang w:val="en-US"/>
        </w:rPr>
        <w:t>improvement;</w:t>
      </w:r>
      <w:proofErr w:type="gramEnd"/>
    </w:p>
    <w:p w14:paraId="708D9722" w14:textId="5C8E6A68" w:rsidR="00D95030" w:rsidRDefault="00D95030" w:rsidP="00534B0F">
      <w:pPr>
        <w:pStyle w:val="ListParagraph"/>
        <w:numPr>
          <w:ilvl w:val="0"/>
          <w:numId w:val="16"/>
        </w:numPr>
        <w:rPr>
          <w:lang w:val="en-US"/>
        </w:rPr>
      </w:pPr>
      <w:r>
        <w:rPr>
          <w:lang w:val="en-US"/>
        </w:rPr>
        <w:t xml:space="preserve">Develop a simple system for induction and briefing of new staff and make the HR team familiar with </w:t>
      </w:r>
      <w:proofErr w:type="gramStart"/>
      <w:r>
        <w:rPr>
          <w:lang w:val="en-US"/>
        </w:rPr>
        <w:t>this;</w:t>
      </w:r>
      <w:proofErr w:type="gramEnd"/>
    </w:p>
    <w:p w14:paraId="7521C128" w14:textId="7D1F6BCD" w:rsidR="00D95030" w:rsidRDefault="00D95030" w:rsidP="00534B0F">
      <w:pPr>
        <w:pStyle w:val="ListParagraph"/>
        <w:numPr>
          <w:ilvl w:val="0"/>
          <w:numId w:val="16"/>
        </w:numPr>
        <w:rPr>
          <w:lang w:val="en-US"/>
        </w:rPr>
      </w:pPr>
      <w:r>
        <w:rPr>
          <w:lang w:val="en-US"/>
        </w:rPr>
        <w:t xml:space="preserve">Establish the system of performance management: assist senior staff to develop individual work plans and goals for their staff and provide training in how to </w:t>
      </w:r>
      <w:r w:rsidR="009A7E02">
        <w:rPr>
          <w:lang w:val="en-US"/>
        </w:rPr>
        <w:t>mon</w:t>
      </w:r>
      <w:r w:rsidR="00C0516F">
        <w:rPr>
          <w:lang w:val="en-US"/>
        </w:rPr>
        <w:t>i</w:t>
      </w:r>
      <w:r w:rsidR="009A7E02">
        <w:rPr>
          <w:lang w:val="en-US"/>
        </w:rPr>
        <w:t xml:space="preserve">tor their </w:t>
      </w:r>
      <w:proofErr w:type="gramStart"/>
      <w:r w:rsidR="009A7E02">
        <w:rPr>
          <w:lang w:val="en-US"/>
        </w:rPr>
        <w:t>achievement;</w:t>
      </w:r>
      <w:proofErr w:type="gramEnd"/>
    </w:p>
    <w:p w14:paraId="16AF4847" w14:textId="730412A3" w:rsidR="00D95030" w:rsidRDefault="00D95030" w:rsidP="00534B0F">
      <w:pPr>
        <w:pStyle w:val="ListParagraph"/>
        <w:numPr>
          <w:ilvl w:val="0"/>
          <w:numId w:val="16"/>
        </w:numPr>
        <w:rPr>
          <w:lang w:val="en-US"/>
        </w:rPr>
      </w:pPr>
      <w:r>
        <w:rPr>
          <w:lang w:val="en-US"/>
        </w:rPr>
        <w:t xml:space="preserve">Develop a bond system for staff undertaking long-term study leave </w:t>
      </w:r>
      <w:proofErr w:type="gramStart"/>
      <w:r>
        <w:rPr>
          <w:lang w:val="en-US"/>
        </w:rPr>
        <w:t>overseas;</w:t>
      </w:r>
      <w:proofErr w:type="gramEnd"/>
    </w:p>
    <w:p w14:paraId="449026A1" w14:textId="77777777" w:rsidR="00D95030" w:rsidRDefault="00D95030" w:rsidP="00534B0F">
      <w:pPr>
        <w:pStyle w:val="ListParagraph"/>
        <w:numPr>
          <w:ilvl w:val="0"/>
          <w:numId w:val="16"/>
        </w:numPr>
        <w:rPr>
          <w:lang w:val="en-US"/>
        </w:rPr>
      </w:pPr>
      <w:r>
        <w:rPr>
          <w:lang w:val="en-US"/>
        </w:rPr>
        <w:t xml:space="preserve">Develop a policy for in-service study and funding support for staff who wish to gain additional qualifications in their spare </w:t>
      </w:r>
      <w:proofErr w:type="gramStart"/>
      <w:r>
        <w:rPr>
          <w:lang w:val="en-US"/>
        </w:rPr>
        <w:t>time;</w:t>
      </w:r>
      <w:proofErr w:type="gramEnd"/>
    </w:p>
    <w:p w14:paraId="596AF1C0" w14:textId="77777777" w:rsidR="00D95030" w:rsidRDefault="00D95030" w:rsidP="00534B0F">
      <w:pPr>
        <w:pStyle w:val="ListParagraph"/>
        <w:numPr>
          <w:ilvl w:val="0"/>
          <w:numId w:val="16"/>
        </w:numPr>
        <w:rPr>
          <w:lang w:val="en-US"/>
        </w:rPr>
      </w:pPr>
      <w:r>
        <w:rPr>
          <w:lang w:val="en-US"/>
        </w:rPr>
        <w:t xml:space="preserve">Identify opportunities to improve succession planning – better information on pre-service scholarships and when newly qualified persons will graduate; further develop the study leave relief arrangement as a way of training new </w:t>
      </w:r>
      <w:proofErr w:type="gramStart"/>
      <w:r>
        <w:rPr>
          <w:lang w:val="en-US"/>
        </w:rPr>
        <w:t>staff;</w:t>
      </w:r>
      <w:proofErr w:type="gramEnd"/>
    </w:p>
    <w:p w14:paraId="6145C643" w14:textId="77777777" w:rsidR="00D95030" w:rsidRDefault="00D95030" w:rsidP="00534B0F">
      <w:pPr>
        <w:pStyle w:val="ListParagraph"/>
        <w:numPr>
          <w:ilvl w:val="0"/>
          <w:numId w:val="16"/>
        </w:numPr>
        <w:rPr>
          <w:lang w:val="en-US"/>
        </w:rPr>
      </w:pPr>
      <w:r>
        <w:rPr>
          <w:lang w:val="en-US"/>
        </w:rPr>
        <w:t xml:space="preserve">Review any problematic elements of the conditions of service, such as seagoing allowances, and propose </w:t>
      </w:r>
      <w:proofErr w:type="gramStart"/>
      <w:r>
        <w:rPr>
          <w:lang w:val="en-US"/>
        </w:rPr>
        <w:t>amendments;</w:t>
      </w:r>
      <w:proofErr w:type="gramEnd"/>
    </w:p>
    <w:p w14:paraId="2E82C3EE" w14:textId="2A17DC6C" w:rsidR="00D95030" w:rsidRDefault="00D95030" w:rsidP="00534B0F">
      <w:pPr>
        <w:pStyle w:val="ListParagraph"/>
        <w:numPr>
          <w:ilvl w:val="0"/>
          <w:numId w:val="16"/>
        </w:numPr>
        <w:rPr>
          <w:lang w:val="en-US"/>
        </w:rPr>
      </w:pPr>
      <w:r>
        <w:rPr>
          <w:lang w:val="en-US"/>
        </w:rPr>
        <w:t xml:space="preserve"> </w:t>
      </w:r>
      <w:r w:rsidR="009A7E02">
        <w:rPr>
          <w:lang w:val="en-US"/>
        </w:rPr>
        <w:t xml:space="preserve">Review the housing policy and propose adjustments if </w:t>
      </w:r>
      <w:proofErr w:type="gramStart"/>
      <w:r w:rsidR="009A7E02">
        <w:rPr>
          <w:lang w:val="en-US"/>
        </w:rPr>
        <w:t>necessary;</w:t>
      </w:r>
      <w:proofErr w:type="gramEnd"/>
    </w:p>
    <w:p w14:paraId="77E8B651" w14:textId="7F841AA9" w:rsidR="009A7E02" w:rsidRPr="00534B0F" w:rsidRDefault="009A7E02" w:rsidP="00534B0F">
      <w:pPr>
        <w:pStyle w:val="ListParagraph"/>
        <w:numPr>
          <w:ilvl w:val="0"/>
          <w:numId w:val="16"/>
        </w:numPr>
        <w:rPr>
          <w:lang w:val="en-US"/>
        </w:rPr>
      </w:pPr>
      <w:r>
        <w:rPr>
          <w:lang w:val="en-US"/>
        </w:rPr>
        <w:lastRenderedPageBreak/>
        <w:t xml:space="preserve">Address any other urgent issues at the request of the HR Manager and/or Deputy Director (Corporate). </w:t>
      </w:r>
    </w:p>
    <w:p w14:paraId="4DC7DD86" w14:textId="77777777" w:rsidR="00F45AAC" w:rsidRPr="00F00B6E" w:rsidRDefault="00F45AAC" w:rsidP="00F45AAC">
      <w:pPr>
        <w:rPr>
          <w:b/>
          <w:lang w:val="en-NZ"/>
        </w:rPr>
      </w:pPr>
      <w:bookmarkStart w:id="2" w:name="_Toc299353420"/>
      <w:r w:rsidRPr="00F00B6E">
        <w:rPr>
          <w:b/>
          <w:lang w:val="en-NZ"/>
        </w:rPr>
        <w:t>Performance Standards</w:t>
      </w:r>
      <w:bookmarkEnd w:id="2"/>
    </w:p>
    <w:p w14:paraId="078A43BC" w14:textId="77777777" w:rsidR="00F45AAC" w:rsidRPr="00F00B6E" w:rsidRDefault="00F45AAC" w:rsidP="00F45AAC">
      <w:pPr>
        <w:rPr>
          <w:lang w:val="en-AU"/>
        </w:rPr>
      </w:pPr>
      <w:r w:rsidRPr="00F00B6E">
        <w:rPr>
          <w:lang w:val="en-NZ"/>
        </w:rPr>
        <w:t xml:space="preserve">The Consultant will deliver the Services </w:t>
      </w:r>
      <w:r w:rsidRPr="00F00B6E">
        <w:rPr>
          <w:lang w:val="en-AU"/>
        </w:rPr>
        <w:t xml:space="preserve">to the professional standards of a senior technical advisor and maintain integrity, objectivity and political neutrality during the assignment. In carrying out his/her duties, the Consultant will be required to: </w:t>
      </w:r>
    </w:p>
    <w:p w14:paraId="5E5545E8" w14:textId="77777777" w:rsidR="00F45AAC" w:rsidRPr="00F00B6E" w:rsidRDefault="00F45AAC" w:rsidP="00F45AAC">
      <w:pPr>
        <w:numPr>
          <w:ilvl w:val="0"/>
          <w:numId w:val="18"/>
        </w:numPr>
        <w:rPr>
          <w:lang w:val="en-AU"/>
        </w:rPr>
      </w:pPr>
      <w:r w:rsidRPr="00F00B6E">
        <w:rPr>
          <w:lang w:val="en-AU"/>
        </w:rPr>
        <w:t>Work independently under broad or limited supervision</w:t>
      </w:r>
    </w:p>
    <w:p w14:paraId="0867C17B" w14:textId="77777777" w:rsidR="00F45AAC" w:rsidRPr="00F00B6E" w:rsidRDefault="00F45AAC" w:rsidP="00F45AAC">
      <w:pPr>
        <w:numPr>
          <w:ilvl w:val="0"/>
          <w:numId w:val="18"/>
        </w:numPr>
        <w:rPr>
          <w:lang w:val="en-AU"/>
        </w:rPr>
      </w:pPr>
      <w:r w:rsidRPr="00F00B6E">
        <w:rPr>
          <w:lang w:val="en-AU"/>
        </w:rPr>
        <w:t xml:space="preserve">Recognise priorities appropriately, demonstrating an understanding of the urgency of tasks and their impact on the TFA and other stakeholders </w:t>
      </w:r>
    </w:p>
    <w:p w14:paraId="0F764A41" w14:textId="77777777" w:rsidR="00F45AAC" w:rsidRPr="00F00B6E" w:rsidRDefault="00F45AAC" w:rsidP="00F45AAC">
      <w:pPr>
        <w:numPr>
          <w:ilvl w:val="0"/>
          <w:numId w:val="18"/>
        </w:numPr>
        <w:rPr>
          <w:lang w:val="en-AU"/>
        </w:rPr>
      </w:pPr>
      <w:r w:rsidRPr="00F00B6E">
        <w:rPr>
          <w:lang w:val="en-AU"/>
        </w:rPr>
        <w:t>Plan effectively, anticipating issues, taking the initiative to address them, and developing innovative approaches to their resolution</w:t>
      </w:r>
    </w:p>
    <w:p w14:paraId="480B466D" w14:textId="77777777" w:rsidR="00F45AAC" w:rsidRPr="00F00B6E" w:rsidRDefault="00F45AAC" w:rsidP="00F45AAC">
      <w:pPr>
        <w:numPr>
          <w:ilvl w:val="0"/>
          <w:numId w:val="18"/>
        </w:numPr>
        <w:rPr>
          <w:lang w:val="en-AU"/>
        </w:rPr>
      </w:pPr>
      <w:r w:rsidRPr="00F00B6E">
        <w:rPr>
          <w:lang w:val="en-AU"/>
        </w:rPr>
        <w:t>Demonstrate a sense of timeliness and responsibility in completing tasks</w:t>
      </w:r>
    </w:p>
    <w:p w14:paraId="7399A0E1" w14:textId="77777777" w:rsidR="00F45AAC" w:rsidRPr="00F00B6E" w:rsidRDefault="00F45AAC" w:rsidP="00F45AAC">
      <w:pPr>
        <w:numPr>
          <w:ilvl w:val="0"/>
          <w:numId w:val="18"/>
        </w:numPr>
        <w:rPr>
          <w:lang w:val="en-AU"/>
        </w:rPr>
      </w:pPr>
      <w:r w:rsidRPr="00F00B6E">
        <w:rPr>
          <w:lang w:val="en-AU"/>
        </w:rPr>
        <w:t>Display a team-based approach to work, build capacity and share relevant information with counterparts, the Director and the TFSP Adviser</w:t>
      </w:r>
    </w:p>
    <w:p w14:paraId="67BDDD69" w14:textId="77777777" w:rsidR="00F45AAC" w:rsidRPr="00F00B6E" w:rsidRDefault="00F45AAC" w:rsidP="00F45AAC">
      <w:pPr>
        <w:numPr>
          <w:ilvl w:val="0"/>
          <w:numId w:val="18"/>
        </w:numPr>
      </w:pPr>
      <w:r w:rsidRPr="00F00B6E">
        <w:rPr>
          <w:lang w:val="en-AU"/>
        </w:rPr>
        <w:t xml:space="preserve">Maintain a high level of respect for the culture and diversity of each client and </w:t>
      </w:r>
      <w:proofErr w:type="gramStart"/>
      <w:r w:rsidRPr="00F00B6E">
        <w:rPr>
          <w:lang w:val="en-AU"/>
        </w:rPr>
        <w:t>co-worker, and</w:t>
      </w:r>
      <w:proofErr w:type="gramEnd"/>
      <w:r w:rsidRPr="00F00B6E">
        <w:rPr>
          <w:lang w:val="en-AU"/>
        </w:rPr>
        <w:t xml:space="preserve"> treat each person as an individual.</w:t>
      </w:r>
    </w:p>
    <w:p w14:paraId="3431ECB6" w14:textId="06DFDF56" w:rsidR="00583C5D" w:rsidRDefault="00583C5D" w:rsidP="00583C5D">
      <w:pPr>
        <w:spacing w:after="0"/>
        <w:rPr>
          <w:b/>
          <w:lang w:val="en-US"/>
        </w:rPr>
      </w:pPr>
      <w:r w:rsidRPr="00583C5D">
        <w:rPr>
          <w:b/>
          <w:lang w:val="en-US"/>
        </w:rPr>
        <w:t>Requirements (qualifications and experience)</w:t>
      </w:r>
      <w:r>
        <w:rPr>
          <w:b/>
          <w:lang w:val="en-US"/>
        </w:rPr>
        <w:t>:</w:t>
      </w:r>
    </w:p>
    <w:p w14:paraId="7A52D596" w14:textId="77777777" w:rsidR="00583C5D" w:rsidRPr="00583C5D" w:rsidRDefault="00583C5D" w:rsidP="00583C5D">
      <w:pPr>
        <w:spacing w:after="0"/>
        <w:rPr>
          <w:b/>
          <w:lang w:val="en-US"/>
        </w:rPr>
      </w:pPr>
    </w:p>
    <w:p w14:paraId="6E986C7C" w14:textId="77777777" w:rsidR="00D020C4" w:rsidRPr="00D020C4" w:rsidRDefault="00D020C4" w:rsidP="00D020C4">
      <w:pPr>
        <w:spacing w:after="120"/>
        <w:rPr>
          <w:lang w:val="en-US"/>
        </w:rPr>
      </w:pPr>
      <w:r w:rsidRPr="00D020C4">
        <w:rPr>
          <w:lang w:val="en-US"/>
        </w:rPr>
        <w:t>Proposals will be assessed against the following criteria by the senior management committee of the TFD:</w:t>
      </w:r>
    </w:p>
    <w:p w14:paraId="6886D31F" w14:textId="77777777" w:rsidR="00D020C4" w:rsidRPr="00D020C4" w:rsidRDefault="00D020C4" w:rsidP="00D020C4">
      <w:pPr>
        <w:numPr>
          <w:ilvl w:val="0"/>
          <w:numId w:val="2"/>
        </w:numPr>
        <w:spacing w:after="120"/>
        <w:rPr>
          <w:lang w:val="en-US"/>
        </w:rPr>
      </w:pPr>
      <w:r w:rsidRPr="00D020C4">
        <w:rPr>
          <w:lang w:val="en-US"/>
        </w:rPr>
        <w:t>A degree and preferably a higher qualification in a relevant area – HR management, Business Administration or similar</w:t>
      </w:r>
    </w:p>
    <w:p w14:paraId="175E32B1" w14:textId="77777777" w:rsidR="00D020C4" w:rsidRPr="00D020C4" w:rsidRDefault="00D020C4" w:rsidP="00D020C4">
      <w:pPr>
        <w:numPr>
          <w:ilvl w:val="0"/>
          <w:numId w:val="2"/>
        </w:numPr>
        <w:spacing w:after="120"/>
        <w:rPr>
          <w:lang w:val="en-US"/>
        </w:rPr>
      </w:pPr>
      <w:r w:rsidRPr="00D020C4">
        <w:rPr>
          <w:lang w:val="en-US"/>
        </w:rPr>
        <w:t>At least 5 years’ work experience in managing human resources in a medium-sized organization (around 50-100 employees), including the development of HR policies and performance management schemes</w:t>
      </w:r>
    </w:p>
    <w:p w14:paraId="13CB6F65" w14:textId="77777777" w:rsidR="00D020C4" w:rsidRPr="00D020C4" w:rsidRDefault="00D020C4" w:rsidP="00D020C4">
      <w:pPr>
        <w:numPr>
          <w:ilvl w:val="0"/>
          <w:numId w:val="2"/>
        </w:numPr>
        <w:spacing w:after="120"/>
        <w:rPr>
          <w:lang w:val="en-US"/>
        </w:rPr>
      </w:pPr>
      <w:r w:rsidRPr="00D020C4">
        <w:rPr>
          <w:lang w:val="en-US"/>
        </w:rPr>
        <w:t xml:space="preserve">Experience of leading </w:t>
      </w:r>
      <w:proofErr w:type="gramStart"/>
      <w:r w:rsidRPr="00D020C4">
        <w:rPr>
          <w:lang w:val="en-US"/>
        </w:rPr>
        <w:t>change</w:t>
      </w:r>
      <w:proofErr w:type="gramEnd"/>
      <w:r w:rsidRPr="00D020C4">
        <w:rPr>
          <w:lang w:val="en-US"/>
        </w:rPr>
        <w:t xml:space="preserve"> and </w:t>
      </w:r>
      <w:proofErr w:type="gramStart"/>
      <w:r w:rsidRPr="00D020C4">
        <w:rPr>
          <w:lang w:val="en-US"/>
        </w:rPr>
        <w:t>improvement</w:t>
      </w:r>
      <w:proofErr w:type="gramEnd"/>
      <w:r w:rsidRPr="00D020C4">
        <w:rPr>
          <w:lang w:val="en-US"/>
        </w:rPr>
        <w:t xml:space="preserve"> in government agencies or statutory authorities, preferably in the fisheries sector</w:t>
      </w:r>
    </w:p>
    <w:p w14:paraId="7E7D26EA" w14:textId="77777777" w:rsidR="00D020C4" w:rsidRPr="00D020C4" w:rsidRDefault="00D020C4" w:rsidP="00D020C4">
      <w:pPr>
        <w:numPr>
          <w:ilvl w:val="0"/>
          <w:numId w:val="2"/>
        </w:numPr>
        <w:spacing w:after="120"/>
        <w:rPr>
          <w:lang w:val="en-US"/>
        </w:rPr>
      </w:pPr>
      <w:r w:rsidRPr="00D020C4">
        <w:rPr>
          <w:lang w:val="en-US"/>
        </w:rPr>
        <w:t>Experience of working in small island developing states in the Pacific</w:t>
      </w:r>
    </w:p>
    <w:p w14:paraId="224AEC2D" w14:textId="77777777" w:rsidR="00D020C4" w:rsidRPr="00D020C4" w:rsidRDefault="00D020C4" w:rsidP="00D020C4">
      <w:pPr>
        <w:numPr>
          <w:ilvl w:val="0"/>
          <w:numId w:val="2"/>
        </w:numPr>
        <w:spacing w:after="120"/>
        <w:rPr>
          <w:lang w:val="en-US"/>
        </w:rPr>
      </w:pPr>
      <w:r w:rsidRPr="00D020C4">
        <w:rPr>
          <w:lang w:val="en-US"/>
        </w:rPr>
        <w:t>Value for money.</w:t>
      </w:r>
    </w:p>
    <w:p w14:paraId="516E872B" w14:textId="3C23F4AD" w:rsidR="00CC1051" w:rsidRPr="00CC1051" w:rsidRDefault="00CC1051" w:rsidP="00CC1051">
      <w:pPr>
        <w:spacing w:after="120"/>
        <w:rPr>
          <w:lang w:val="en-US"/>
        </w:rPr>
      </w:pPr>
      <w:r>
        <w:rPr>
          <w:lang w:val="en-US"/>
        </w:rPr>
        <w:t>Applicants</w:t>
      </w:r>
      <w:r w:rsidRPr="00CC1051">
        <w:rPr>
          <w:lang w:val="en-US"/>
        </w:rPr>
        <w:t xml:space="preserve"> should submit the following information in support of their proposal:</w:t>
      </w:r>
    </w:p>
    <w:p w14:paraId="6C7D7058" w14:textId="58FDAB73" w:rsidR="00D020C4" w:rsidRDefault="00D020C4" w:rsidP="00D020C4">
      <w:pPr>
        <w:pStyle w:val="ListParagraph"/>
        <w:numPr>
          <w:ilvl w:val="0"/>
          <w:numId w:val="15"/>
        </w:numPr>
        <w:rPr>
          <w:lang w:val="en-US"/>
        </w:rPr>
      </w:pPr>
      <w:r>
        <w:rPr>
          <w:lang w:val="en-US"/>
        </w:rPr>
        <w:t xml:space="preserve">Confirmation of their availability to provide inputs of 45 days over the next 12 months, and </w:t>
      </w:r>
      <w:r w:rsidR="00534B0F">
        <w:rPr>
          <w:lang w:val="en-US"/>
        </w:rPr>
        <w:t xml:space="preserve">interest in </w:t>
      </w:r>
      <w:r>
        <w:rPr>
          <w:lang w:val="en-US"/>
        </w:rPr>
        <w:t xml:space="preserve">follow-on contracts for a further 4 </w:t>
      </w:r>
      <w:proofErr w:type="gramStart"/>
      <w:r>
        <w:rPr>
          <w:lang w:val="en-US"/>
        </w:rPr>
        <w:t>years;</w:t>
      </w:r>
      <w:proofErr w:type="gramEnd"/>
    </w:p>
    <w:p w14:paraId="234BD1A3" w14:textId="77777777" w:rsidR="00D020C4" w:rsidRDefault="00D020C4" w:rsidP="00D020C4">
      <w:pPr>
        <w:pStyle w:val="ListParagraph"/>
        <w:numPr>
          <w:ilvl w:val="0"/>
          <w:numId w:val="15"/>
        </w:numPr>
        <w:rPr>
          <w:lang w:val="en-US"/>
        </w:rPr>
      </w:pPr>
      <w:r>
        <w:rPr>
          <w:lang w:val="en-US"/>
        </w:rPr>
        <w:t xml:space="preserve">A brief proposal addressing each of the requirements listed </w:t>
      </w:r>
      <w:proofErr w:type="gramStart"/>
      <w:r>
        <w:rPr>
          <w:lang w:val="en-US"/>
        </w:rPr>
        <w:t>above;</w:t>
      </w:r>
      <w:proofErr w:type="gramEnd"/>
    </w:p>
    <w:p w14:paraId="2EB622D2" w14:textId="77777777" w:rsidR="00D020C4" w:rsidRDefault="00D020C4" w:rsidP="00D020C4">
      <w:pPr>
        <w:pStyle w:val="ListParagraph"/>
        <w:numPr>
          <w:ilvl w:val="0"/>
          <w:numId w:val="15"/>
        </w:numPr>
        <w:rPr>
          <w:lang w:val="en-US"/>
        </w:rPr>
      </w:pPr>
      <w:r>
        <w:rPr>
          <w:lang w:val="en-US"/>
        </w:rPr>
        <w:t xml:space="preserve">Contact details for two </w:t>
      </w:r>
      <w:proofErr w:type="gramStart"/>
      <w:r>
        <w:rPr>
          <w:lang w:val="en-US"/>
        </w:rPr>
        <w:t>referees;</w:t>
      </w:r>
      <w:proofErr w:type="gramEnd"/>
    </w:p>
    <w:p w14:paraId="1C62AC81" w14:textId="77777777" w:rsidR="00D020C4" w:rsidRDefault="00D020C4" w:rsidP="00D020C4">
      <w:pPr>
        <w:pStyle w:val="ListParagraph"/>
        <w:numPr>
          <w:ilvl w:val="0"/>
          <w:numId w:val="15"/>
        </w:numPr>
        <w:spacing w:after="120"/>
        <w:rPr>
          <w:lang w:val="en-US"/>
        </w:rPr>
      </w:pPr>
      <w:r>
        <w:rPr>
          <w:lang w:val="en-US"/>
        </w:rPr>
        <w:t>A cost estimate providing fees (daily rate and total) and costs for 3 visits to Tuvalu.</w:t>
      </w:r>
    </w:p>
    <w:p w14:paraId="4EE080FE" w14:textId="77777777" w:rsidR="002070C9" w:rsidRDefault="002070C9" w:rsidP="002070C9">
      <w:pPr>
        <w:spacing w:after="0"/>
        <w:rPr>
          <w:b/>
          <w:lang w:val="en-US"/>
        </w:rPr>
      </w:pPr>
      <w:r w:rsidRPr="002070C9">
        <w:rPr>
          <w:b/>
          <w:lang w:val="en-US"/>
        </w:rPr>
        <w:t>Timing and delivery</w:t>
      </w:r>
      <w:r>
        <w:rPr>
          <w:b/>
          <w:lang w:val="en-US"/>
        </w:rPr>
        <w:t>:</w:t>
      </w:r>
    </w:p>
    <w:p w14:paraId="15C17A0A" w14:textId="77777777" w:rsidR="002070C9" w:rsidRPr="002070C9" w:rsidRDefault="002070C9" w:rsidP="002070C9">
      <w:pPr>
        <w:spacing w:after="0"/>
        <w:ind w:left="360"/>
        <w:rPr>
          <w:b/>
          <w:lang w:val="en-US"/>
        </w:rPr>
      </w:pPr>
    </w:p>
    <w:p w14:paraId="3A7380B0" w14:textId="7CA33C80" w:rsidR="002070C9" w:rsidRPr="002070C9" w:rsidRDefault="002070C9" w:rsidP="002070C9">
      <w:pPr>
        <w:rPr>
          <w:lang w:val="en-US"/>
        </w:rPr>
      </w:pPr>
      <w:r w:rsidRPr="002070C9">
        <w:rPr>
          <w:lang w:val="en-US"/>
        </w:rPr>
        <w:t xml:space="preserve">It is expected that </w:t>
      </w:r>
      <w:r w:rsidR="003549F7">
        <w:rPr>
          <w:lang w:val="en-US"/>
        </w:rPr>
        <w:t xml:space="preserve">an </w:t>
      </w:r>
      <w:r w:rsidRPr="002070C9">
        <w:rPr>
          <w:lang w:val="en-US"/>
        </w:rPr>
        <w:t xml:space="preserve">input of </w:t>
      </w:r>
      <w:r w:rsidR="00534B0F">
        <w:rPr>
          <w:lang w:val="en-US"/>
        </w:rPr>
        <w:t xml:space="preserve">around 45 </w:t>
      </w:r>
      <w:r w:rsidRPr="002070C9">
        <w:rPr>
          <w:lang w:val="en-US"/>
        </w:rPr>
        <w:t xml:space="preserve">working days will be </w:t>
      </w:r>
      <w:r w:rsidR="005103DA">
        <w:rPr>
          <w:lang w:val="en-US"/>
        </w:rPr>
        <w:t>provided over the first 12 months of the assignment</w:t>
      </w:r>
      <w:r w:rsidR="00C11A1F">
        <w:rPr>
          <w:lang w:val="en-US"/>
        </w:rPr>
        <w:t>.</w:t>
      </w:r>
      <w:r w:rsidRPr="002070C9">
        <w:rPr>
          <w:lang w:val="en-US"/>
        </w:rPr>
        <w:t xml:space="preserve"> </w:t>
      </w:r>
    </w:p>
    <w:p w14:paraId="7C1CBC78" w14:textId="4F26235C" w:rsidR="00583C5D" w:rsidRDefault="002070C9" w:rsidP="002E216B">
      <w:pPr>
        <w:rPr>
          <w:rFonts w:cstheme="minorHAnsi"/>
          <w:b/>
        </w:rPr>
      </w:pPr>
      <w:r w:rsidRPr="005F6A32">
        <w:rPr>
          <w:rFonts w:cstheme="minorHAnsi"/>
          <w:b/>
        </w:rPr>
        <w:lastRenderedPageBreak/>
        <w:t>Deliverables</w:t>
      </w:r>
      <w:r>
        <w:rPr>
          <w:rFonts w:cstheme="minorHAnsi"/>
          <w:b/>
        </w:rPr>
        <w:t>:</w:t>
      </w:r>
    </w:p>
    <w:p w14:paraId="7577544E" w14:textId="775C7CDE" w:rsidR="002070C9" w:rsidRDefault="0041697B" w:rsidP="002E216B">
      <w:pPr>
        <w:rPr>
          <w:lang w:val="en-US"/>
        </w:rPr>
      </w:pPr>
      <w:r>
        <w:rPr>
          <w:lang w:val="en-US"/>
        </w:rPr>
        <w:t>The</w:t>
      </w:r>
      <w:r w:rsidR="00CC1051">
        <w:rPr>
          <w:lang w:val="en-US"/>
        </w:rPr>
        <w:t xml:space="preserve"> following deliverables are expected</w:t>
      </w:r>
      <w:r>
        <w:rPr>
          <w:lang w:val="en-US"/>
        </w:rPr>
        <w:t>:</w:t>
      </w:r>
    </w:p>
    <w:p w14:paraId="527EB60D" w14:textId="7C9D0206" w:rsidR="00D40ED7" w:rsidRDefault="00D40ED7" w:rsidP="00D40ED7">
      <w:pPr>
        <w:pStyle w:val="ListParagraph"/>
        <w:numPr>
          <w:ilvl w:val="0"/>
          <w:numId w:val="17"/>
        </w:numPr>
        <w:rPr>
          <w:lang w:val="en-US"/>
        </w:rPr>
      </w:pPr>
      <w:r>
        <w:rPr>
          <w:lang w:val="en-US"/>
        </w:rPr>
        <w:t xml:space="preserve">A monthly invoice with </w:t>
      </w:r>
      <w:proofErr w:type="gramStart"/>
      <w:r>
        <w:rPr>
          <w:lang w:val="en-US"/>
        </w:rPr>
        <w:t>time-sheet</w:t>
      </w:r>
      <w:proofErr w:type="gramEnd"/>
      <w:r>
        <w:rPr>
          <w:lang w:val="en-US"/>
        </w:rPr>
        <w:t xml:space="preserve"> showing work undertaken during the period to support the invoiced number of </w:t>
      </w:r>
      <w:proofErr w:type="gramStart"/>
      <w:r>
        <w:rPr>
          <w:lang w:val="en-US"/>
        </w:rPr>
        <w:t>days;</w:t>
      </w:r>
      <w:proofErr w:type="gramEnd"/>
    </w:p>
    <w:p w14:paraId="3C12E3B2" w14:textId="7F292E08" w:rsidR="00D40ED7" w:rsidRDefault="00D40ED7" w:rsidP="00D40ED7">
      <w:pPr>
        <w:pStyle w:val="ListParagraph"/>
        <w:numPr>
          <w:ilvl w:val="0"/>
          <w:numId w:val="17"/>
        </w:numPr>
        <w:rPr>
          <w:lang w:val="en-US"/>
        </w:rPr>
      </w:pPr>
      <w:r>
        <w:rPr>
          <w:lang w:val="en-US"/>
        </w:rPr>
        <w:t xml:space="preserve">A brief narrative report after each field </w:t>
      </w:r>
      <w:proofErr w:type="gramStart"/>
      <w:r>
        <w:rPr>
          <w:lang w:val="en-US"/>
        </w:rPr>
        <w:t>visit;</w:t>
      </w:r>
      <w:proofErr w:type="gramEnd"/>
    </w:p>
    <w:p w14:paraId="19535D4D" w14:textId="5A1A17DF" w:rsidR="00D40ED7" w:rsidRPr="00D40ED7" w:rsidRDefault="00D40ED7" w:rsidP="00D40ED7">
      <w:pPr>
        <w:pStyle w:val="ListParagraph"/>
        <w:numPr>
          <w:ilvl w:val="0"/>
          <w:numId w:val="17"/>
        </w:numPr>
        <w:rPr>
          <w:lang w:val="en-US"/>
        </w:rPr>
      </w:pPr>
      <w:r>
        <w:rPr>
          <w:lang w:val="en-US"/>
        </w:rPr>
        <w:t>Documentation addressing the scope of work – revised policies, reporting formats, etc.</w:t>
      </w:r>
    </w:p>
    <w:p w14:paraId="07B54B13" w14:textId="3C32912B" w:rsidR="0041697B" w:rsidRDefault="0041697B" w:rsidP="0041697B">
      <w:pPr>
        <w:rPr>
          <w:b/>
          <w:lang w:val="en-US"/>
        </w:rPr>
      </w:pPr>
      <w:r>
        <w:rPr>
          <w:b/>
          <w:lang w:val="en-US"/>
        </w:rPr>
        <w:t>Payment schedule:</w:t>
      </w:r>
    </w:p>
    <w:p w14:paraId="510DD258" w14:textId="13E8570B" w:rsidR="0041697B" w:rsidRDefault="0041697B" w:rsidP="0041697B">
      <w:pPr>
        <w:rPr>
          <w:lang w:val="en-US"/>
        </w:rPr>
      </w:pPr>
      <w:r>
        <w:rPr>
          <w:lang w:val="en-US"/>
        </w:rPr>
        <w:t xml:space="preserve">The proposed payment schedule </w:t>
      </w:r>
      <w:r w:rsidR="005103DA">
        <w:rPr>
          <w:lang w:val="en-US"/>
        </w:rPr>
        <w:t>is monthly</w:t>
      </w:r>
      <w:r>
        <w:rPr>
          <w:lang w:val="en-US"/>
        </w:rPr>
        <w:t xml:space="preserve">, payable in AUD, with payment on receipt of </w:t>
      </w:r>
      <w:r w:rsidR="005103DA">
        <w:rPr>
          <w:lang w:val="en-US"/>
        </w:rPr>
        <w:t>a timesheet, a brief report on activities and an invoice for airfares and other incidental expenses. Due to the lack of credit card facilities in Tuvalu, the daily subsistence allowance for each visit will be paid to the consultant in cash on arrival.</w:t>
      </w:r>
    </w:p>
    <w:p w14:paraId="76799D34" w14:textId="30216096" w:rsidR="0041697B" w:rsidRPr="0041697B" w:rsidRDefault="0041697B" w:rsidP="0041697B">
      <w:pPr>
        <w:rPr>
          <w:lang w:val="en-US"/>
        </w:rPr>
      </w:pPr>
      <w:r>
        <w:rPr>
          <w:lang w:val="en-US"/>
        </w:rPr>
        <w:t>The consultant may propose an alternative payment schedule in their quotation if this is not acceptable.</w:t>
      </w:r>
    </w:p>
    <w:sectPr w:rsidR="0041697B" w:rsidRPr="0041697B" w:rsidSect="007355FA">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D8"/>
    <w:multiLevelType w:val="hybridMultilevel"/>
    <w:tmpl w:val="E7F2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7D0A"/>
    <w:multiLevelType w:val="hybridMultilevel"/>
    <w:tmpl w:val="7304C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B3061"/>
    <w:multiLevelType w:val="hybridMultilevel"/>
    <w:tmpl w:val="442223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3E499D"/>
    <w:multiLevelType w:val="hybridMultilevel"/>
    <w:tmpl w:val="9B860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9F55DB"/>
    <w:multiLevelType w:val="hybridMultilevel"/>
    <w:tmpl w:val="E50C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A157F"/>
    <w:multiLevelType w:val="hybridMultilevel"/>
    <w:tmpl w:val="BCF0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665F"/>
    <w:multiLevelType w:val="hybridMultilevel"/>
    <w:tmpl w:val="0060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140FE"/>
    <w:multiLevelType w:val="hybridMultilevel"/>
    <w:tmpl w:val="49C4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F0B44"/>
    <w:multiLevelType w:val="hybridMultilevel"/>
    <w:tmpl w:val="40CAEF68"/>
    <w:lvl w:ilvl="0" w:tplc="DF9ACC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A1901"/>
    <w:multiLevelType w:val="hybridMultilevel"/>
    <w:tmpl w:val="56FC5C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921774"/>
    <w:multiLevelType w:val="hybridMultilevel"/>
    <w:tmpl w:val="BDD66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474937"/>
    <w:multiLevelType w:val="hybridMultilevel"/>
    <w:tmpl w:val="16B8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22F51"/>
    <w:multiLevelType w:val="hybridMultilevel"/>
    <w:tmpl w:val="F18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510E4"/>
    <w:multiLevelType w:val="hybridMultilevel"/>
    <w:tmpl w:val="38C406D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A7AAC"/>
    <w:multiLevelType w:val="hybridMultilevel"/>
    <w:tmpl w:val="6F30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F62DA"/>
    <w:multiLevelType w:val="hybridMultilevel"/>
    <w:tmpl w:val="41C0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050BD"/>
    <w:multiLevelType w:val="hybridMultilevel"/>
    <w:tmpl w:val="3A7E5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C2748"/>
    <w:multiLevelType w:val="hybridMultilevel"/>
    <w:tmpl w:val="44222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860038">
    <w:abstractNumId w:val="7"/>
  </w:num>
  <w:num w:numId="2" w16cid:durableId="1166554945">
    <w:abstractNumId w:val="14"/>
  </w:num>
  <w:num w:numId="3" w16cid:durableId="920070078">
    <w:abstractNumId w:val="17"/>
  </w:num>
  <w:num w:numId="4" w16cid:durableId="1594437936">
    <w:abstractNumId w:val="6"/>
  </w:num>
  <w:num w:numId="5" w16cid:durableId="1951620837">
    <w:abstractNumId w:val="13"/>
  </w:num>
  <w:num w:numId="6" w16cid:durableId="571743283">
    <w:abstractNumId w:val="11"/>
  </w:num>
  <w:num w:numId="7" w16cid:durableId="135729963">
    <w:abstractNumId w:val="0"/>
  </w:num>
  <w:num w:numId="8" w16cid:durableId="511531661">
    <w:abstractNumId w:val="5"/>
  </w:num>
  <w:num w:numId="9" w16cid:durableId="1679698186">
    <w:abstractNumId w:val="10"/>
  </w:num>
  <w:num w:numId="10" w16cid:durableId="722556073">
    <w:abstractNumId w:val="1"/>
  </w:num>
  <w:num w:numId="11" w16cid:durableId="795222679">
    <w:abstractNumId w:val="9"/>
  </w:num>
  <w:num w:numId="12" w16cid:durableId="1333527524">
    <w:abstractNumId w:val="8"/>
  </w:num>
  <w:num w:numId="13" w16cid:durableId="1192306496">
    <w:abstractNumId w:val="15"/>
  </w:num>
  <w:num w:numId="14" w16cid:durableId="692078255">
    <w:abstractNumId w:val="12"/>
  </w:num>
  <w:num w:numId="15" w16cid:durableId="1102066221">
    <w:abstractNumId w:val="2"/>
  </w:num>
  <w:num w:numId="16" w16cid:durableId="1552309029">
    <w:abstractNumId w:val="16"/>
  </w:num>
  <w:num w:numId="17" w16cid:durableId="90593993">
    <w:abstractNumId w:val="4"/>
  </w:num>
  <w:num w:numId="18" w16cid:durableId="1928423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5E"/>
    <w:rsid w:val="000118B0"/>
    <w:rsid w:val="00021F87"/>
    <w:rsid w:val="000254A7"/>
    <w:rsid w:val="000259E4"/>
    <w:rsid w:val="00052648"/>
    <w:rsid w:val="000547E7"/>
    <w:rsid w:val="00076676"/>
    <w:rsid w:val="0009151F"/>
    <w:rsid w:val="000A4338"/>
    <w:rsid w:val="000C5F5A"/>
    <w:rsid w:val="00123C6D"/>
    <w:rsid w:val="00132FC0"/>
    <w:rsid w:val="00145535"/>
    <w:rsid w:val="0015345A"/>
    <w:rsid w:val="00166DB9"/>
    <w:rsid w:val="001673A1"/>
    <w:rsid w:val="001802EB"/>
    <w:rsid w:val="001C461A"/>
    <w:rsid w:val="001E3889"/>
    <w:rsid w:val="002070C9"/>
    <w:rsid w:val="0022346F"/>
    <w:rsid w:val="002864CF"/>
    <w:rsid w:val="002A5CDA"/>
    <w:rsid w:val="002C1D9A"/>
    <w:rsid w:val="002C69A6"/>
    <w:rsid w:val="002D230B"/>
    <w:rsid w:val="002E0D0C"/>
    <w:rsid w:val="002E216B"/>
    <w:rsid w:val="00307C34"/>
    <w:rsid w:val="003164CB"/>
    <w:rsid w:val="0033440D"/>
    <w:rsid w:val="003425DE"/>
    <w:rsid w:val="00342BB3"/>
    <w:rsid w:val="00343420"/>
    <w:rsid w:val="003549F7"/>
    <w:rsid w:val="003579C1"/>
    <w:rsid w:val="003751C9"/>
    <w:rsid w:val="003A1F00"/>
    <w:rsid w:val="003B3B74"/>
    <w:rsid w:val="003B7410"/>
    <w:rsid w:val="003C340A"/>
    <w:rsid w:val="003D41DF"/>
    <w:rsid w:val="003E13D8"/>
    <w:rsid w:val="003F0D1F"/>
    <w:rsid w:val="003F422B"/>
    <w:rsid w:val="00412EE1"/>
    <w:rsid w:val="0041697B"/>
    <w:rsid w:val="00421371"/>
    <w:rsid w:val="004336FF"/>
    <w:rsid w:val="004704B2"/>
    <w:rsid w:val="00475701"/>
    <w:rsid w:val="00485571"/>
    <w:rsid w:val="004C625E"/>
    <w:rsid w:val="004E3AF9"/>
    <w:rsid w:val="004E506D"/>
    <w:rsid w:val="004F2982"/>
    <w:rsid w:val="005103DA"/>
    <w:rsid w:val="005140E7"/>
    <w:rsid w:val="00533284"/>
    <w:rsid w:val="00534B0F"/>
    <w:rsid w:val="0054565E"/>
    <w:rsid w:val="00571E69"/>
    <w:rsid w:val="005817CA"/>
    <w:rsid w:val="00583C5D"/>
    <w:rsid w:val="00587CB7"/>
    <w:rsid w:val="0059304C"/>
    <w:rsid w:val="005A168D"/>
    <w:rsid w:val="005C3B3D"/>
    <w:rsid w:val="005C3C0B"/>
    <w:rsid w:val="005F0AAB"/>
    <w:rsid w:val="005F2451"/>
    <w:rsid w:val="005F4881"/>
    <w:rsid w:val="00632E77"/>
    <w:rsid w:val="006441A3"/>
    <w:rsid w:val="006536C3"/>
    <w:rsid w:val="006714CC"/>
    <w:rsid w:val="00682A99"/>
    <w:rsid w:val="00693AF5"/>
    <w:rsid w:val="0069631F"/>
    <w:rsid w:val="006A33CE"/>
    <w:rsid w:val="006A35CF"/>
    <w:rsid w:val="006C037C"/>
    <w:rsid w:val="006D3DBE"/>
    <w:rsid w:val="0070407E"/>
    <w:rsid w:val="007113CE"/>
    <w:rsid w:val="00731257"/>
    <w:rsid w:val="007355FA"/>
    <w:rsid w:val="0076448E"/>
    <w:rsid w:val="007937BE"/>
    <w:rsid w:val="007B7EAB"/>
    <w:rsid w:val="007E7D74"/>
    <w:rsid w:val="007F2C51"/>
    <w:rsid w:val="00833BE6"/>
    <w:rsid w:val="0084192C"/>
    <w:rsid w:val="0086467F"/>
    <w:rsid w:val="00864944"/>
    <w:rsid w:val="00865F66"/>
    <w:rsid w:val="0087248E"/>
    <w:rsid w:val="00896876"/>
    <w:rsid w:val="008C2727"/>
    <w:rsid w:val="0090179D"/>
    <w:rsid w:val="009302B3"/>
    <w:rsid w:val="00934DE1"/>
    <w:rsid w:val="00935935"/>
    <w:rsid w:val="00943810"/>
    <w:rsid w:val="0094568C"/>
    <w:rsid w:val="00967975"/>
    <w:rsid w:val="00997C6D"/>
    <w:rsid w:val="009A31FB"/>
    <w:rsid w:val="009A7E02"/>
    <w:rsid w:val="009B19CB"/>
    <w:rsid w:val="009B3018"/>
    <w:rsid w:val="009C1825"/>
    <w:rsid w:val="009E7463"/>
    <w:rsid w:val="00A11514"/>
    <w:rsid w:val="00A13A47"/>
    <w:rsid w:val="00A17512"/>
    <w:rsid w:val="00A55613"/>
    <w:rsid w:val="00A57B57"/>
    <w:rsid w:val="00A87B6B"/>
    <w:rsid w:val="00AA47BC"/>
    <w:rsid w:val="00AC760B"/>
    <w:rsid w:val="00AD2306"/>
    <w:rsid w:val="00B6733F"/>
    <w:rsid w:val="00B70A2B"/>
    <w:rsid w:val="00B8681E"/>
    <w:rsid w:val="00BC3D3F"/>
    <w:rsid w:val="00BF17CE"/>
    <w:rsid w:val="00C02D3D"/>
    <w:rsid w:val="00C04D14"/>
    <w:rsid w:val="00C0516F"/>
    <w:rsid w:val="00C11A1F"/>
    <w:rsid w:val="00C16BBB"/>
    <w:rsid w:val="00C205F1"/>
    <w:rsid w:val="00C77506"/>
    <w:rsid w:val="00C828E5"/>
    <w:rsid w:val="00C85AB5"/>
    <w:rsid w:val="00C933DB"/>
    <w:rsid w:val="00C934A8"/>
    <w:rsid w:val="00C94E4B"/>
    <w:rsid w:val="00CC1051"/>
    <w:rsid w:val="00CC6EBF"/>
    <w:rsid w:val="00CE0A98"/>
    <w:rsid w:val="00D020C4"/>
    <w:rsid w:val="00D36284"/>
    <w:rsid w:val="00D40ED7"/>
    <w:rsid w:val="00D95030"/>
    <w:rsid w:val="00DC21DE"/>
    <w:rsid w:val="00DC2EA0"/>
    <w:rsid w:val="00DE5669"/>
    <w:rsid w:val="00E024D9"/>
    <w:rsid w:val="00E055E2"/>
    <w:rsid w:val="00E1742E"/>
    <w:rsid w:val="00E219AF"/>
    <w:rsid w:val="00E86CBB"/>
    <w:rsid w:val="00EB2AC0"/>
    <w:rsid w:val="00EC65BC"/>
    <w:rsid w:val="00ED7EEB"/>
    <w:rsid w:val="00EE026D"/>
    <w:rsid w:val="00EE33EC"/>
    <w:rsid w:val="00EF0AE9"/>
    <w:rsid w:val="00F027D7"/>
    <w:rsid w:val="00F3617A"/>
    <w:rsid w:val="00F43D43"/>
    <w:rsid w:val="00F45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69AB"/>
  <w15:chartTrackingRefBased/>
  <w15:docId w15:val="{766A1A35-436C-4F78-B29E-3D262D00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4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06D"/>
    <w:pPr>
      <w:ind w:left="720"/>
      <w:contextualSpacing/>
    </w:pPr>
  </w:style>
  <w:style w:type="character" w:styleId="Hyperlink">
    <w:name w:val="Hyperlink"/>
    <w:basedOn w:val="DefaultParagraphFont"/>
    <w:uiPriority w:val="99"/>
    <w:unhideWhenUsed/>
    <w:rsid w:val="00A55613"/>
    <w:rPr>
      <w:color w:val="0563C1" w:themeColor="hyperlink"/>
      <w:u w:val="single"/>
    </w:rPr>
  </w:style>
  <w:style w:type="paragraph" w:styleId="BalloonText">
    <w:name w:val="Balloon Text"/>
    <w:basedOn w:val="Normal"/>
    <w:link w:val="BalloonTextChar"/>
    <w:uiPriority w:val="99"/>
    <w:semiHidden/>
    <w:unhideWhenUsed/>
    <w:rsid w:val="00307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C34"/>
    <w:rPr>
      <w:rFonts w:ascii="Segoe UI" w:hAnsi="Segoe UI" w:cs="Segoe UI"/>
      <w:sz w:val="18"/>
      <w:szCs w:val="18"/>
    </w:rPr>
  </w:style>
  <w:style w:type="character" w:styleId="FollowedHyperlink">
    <w:name w:val="FollowedHyperlink"/>
    <w:basedOn w:val="DefaultParagraphFont"/>
    <w:uiPriority w:val="99"/>
    <w:semiHidden/>
    <w:unhideWhenUsed/>
    <w:rsid w:val="00F3617A"/>
    <w:rPr>
      <w:color w:val="954F72" w:themeColor="followedHyperlink"/>
      <w:u w:val="single"/>
    </w:rPr>
  </w:style>
  <w:style w:type="character" w:styleId="UnresolvedMention">
    <w:name w:val="Unresolved Mention"/>
    <w:basedOn w:val="DefaultParagraphFont"/>
    <w:uiPriority w:val="99"/>
    <w:semiHidden/>
    <w:unhideWhenUsed/>
    <w:rsid w:val="00EF0AE9"/>
    <w:rPr>
      <w:color w:val="605E5C"/>
      <w:shd w:val="clear" w:color="auto" w:fill="E1DFDD"/>
    </w:rPr>
  </w:style>
  <w:style w:type="character" w:customStyle="1" w:styleId="Heading1Char">
    <w:name w:val="Heading 1 Char"/>
    <w:basedOn w:val="DefaultParagraphFont"/>
    <w:link w:val="Heading1"/>
    <w:uiPriority w:val="9"/>
    <w:rsid w:val="002234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83">
      <w:bodyDiv w:val="1"/>
      <w:marLeft w:val="0"/>
      <w:marRight w:val="0"/>
      <w:marTop w:val="0"/>
      <w:marBottom w:val="0"/>
      <w:divBdr>
        <w:top w:val="none" w:sz="0" w:space="0" w:color="auto"/>
        <w:left w:val="none" w:sz="0" w:space="0" w:color="auto"/>
        <w:bottom w:val="none" w:sz="0" w:space="0" w:color="auto"/>
        <w:right w:val="none" w:sz="0" w:space="0" w:color="auto"/>
      </w:divBdr>
    </w:div>
    <w:div w:id="123279436">
      <w:bodyDiv w:val="1"/>
      <w:marLeft w:val="0"/>
      <w:marRight w:val="0"/>
      <w:marTop w:val="0"/>
      <w:marBottom w:val="0"/>
      <w:divBdr>
        <w:top w:val="none" w:sz="0" w:space="0" w:color="auto"/>
        <w:left w:val="none" w:sz="0" w:space="0" w:color="auto"/>
        <w:bottom w:val="none" w:sz="0" w:space="0" w:color="auto"/>
        <w:right w:val="none" w:sz="0" w:space="0" w:color="auto"/>
      </w:divBdr>
    </w:div>
    <w:div w:id="1851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b@tuvalufisheries.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b@tuvalufisheries.t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1399</Words>
  <Characters>7797</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Mike Batty</cp:lastModifiedBy>
  <cp:revision>6</cp:revision>
  <dcterms:created xsi:type="dcterms:W3CDTF">2026-03-23T21:35:00Z</dcterms:created>
  <dcterms:modified xsi:type="dcterms:W3CDTF">2026-04-07T02:34:00Z</dcterms:modified>
</cp:coreProperties>
</file>